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FE51EB" w:rsidP="00397B30">
            <w:pPr>
              <w:spacing w:after="0" w:line="240" w:lineRule="auto"/>
              <w:jc w:val="center"/>
              <w:rPr>
                <w:rFonts w:ascii="Times New Roman" w:hAnsi="Times New Roman"/>
                <w:b/>
                <w:sz w:val="24"/>
                <w:szCs w:val="24"/>
              </w:rPr>
            </w:pPr>
            <w:r w:rsidRPr="00EA4B6A">
              <w:rPr>
                <w:rFonts w:ascii="Times New Roman" w:hAnsi="Times New Roman"/>
                <w:b/>
                <w:sz w:val="24"/>
                <w:szCs w:val="24"/>
              </w:rPr>
              <w:t>BỘ TÀI CHÍNH</w:t>
            </w:r>
          </w:p>
          <w:p w:rsidR="00FE51EB" w:rsidRPr="00A232E6" w:rsidRDefault="00A232E6" w:rsidP="00397B30">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397B30">
            <w:pPr>
              <w:spacing w:after="0" w:line="240" w:lineRule="auto"/>
              <w:jc w:val="center"/>
              <w:rPr>
                <w:rFonts w:ascii="Times New Roman" w:eastAsia="Times New Roman" w:hAnsi="Times New Roman"/>
                <w:sz w:val="28"/>
                <w:szCs w:val="28"/>
              </w:rPr>
            </w:pPr>
          </w:p>
          <w:p w:rsidR="00137E74" w:rsidRPr="00EA4B6A" w:rsidRDefault="00137E74" w:rsidP="00397B3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     /201</w:t>
            </w:r>
            <w:r w:rsidR="000F3742">
              <w:rPr>
                <w:rFonts w:ascii="Times New Roman" w:eastAsia="Times New Roman" w:hAnsi="Times New Roman"/>
                <w:sz w:val="26"/>
                <w:szCs w:val="26"/>
              </w:rPr>
              <w:t>6</w:t>
            </w:r>
            <w:r w:rsidRPr="00EA4B6A">
              <w:rPr>
                <w:rFonts w:ascii="Times New Roman" w:eastAsia="Times New Roman" w:hAnsi="Times New Roman"/>
                <w:sz w:val="26"/>
                <w:szCs w:val="26"/>
              </w:rPr>
              <w:t>/TT-BTC</w:t>
            </w:r>
          </w:p>
          <w:p w:rsidR="0076027E" w:rsidRPr="00EA4B6A" w:rsidRDefault="0076027E" w:rsidP="00397B30">
            <w:pPr>
              <w:spacing w:after="0" w:line="240" w:lineRule="auto"/>
              <w:jc w:val="center"/>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FE51EB" w:rsidP="00397B30">
            <w:pPr>
              <w:spacing w:after="0" w:line="240" w:lineRule="auto"/>
              <w:ind w:left="-45"/>
              <w:jc w:val="center"/>
              <w:rPr>
                <w:rFonts w:ascii="Times New Roman" w:eastAsia="Times New Roman" w:hAnsi="Times New Roman"/>
                <w:b/>
                <w:sz w:val="24"/>
                <w:szCs w:val="24"/>
              </w:rPr>
            </w:pPr>
            <w:r w:rsidRPr="00EA4B6A">
              <w:rPr>
                <w:rFonts w:ascii="Times New Roman" w:eastAsia="Times New Roman" w:hAnsi="Times New Roman"/>
                <w:b/>
                <w:sz w:val="24"/>
                <w:szCs w:val="24"/>
              </w:rPr>
              <w:t>CỘNG HOÀ XÃ HỘI CHỦ NGHĨA VIỆT NAM</w:t>
            </w:r>
          </w:p>
          <w:p w:rsidR="00FE51EB" w:rsidRPr="00EA4B6A" w:rsidRDefault="00FE51EB" w:rsidP="00397B30">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w:t>
            </w:r>
            <w:r w:rsidR="00AF68D9">
              <w:rPr>
                <w:rFonts w:ascii="Times New Roman" w:eastAsia="Times New Roman" w:hAnsi="Times New Roman"/>
                <w:b/>
                <w:sz w:val="28"/>
                <w:szCs w:val="28"/>
              </w:rPr>
              <w:t xml:space="preserve"> </w:t>
            </w:r>
            <w:r w:rsidRPr="00EA4B6A">
              <w:rPr>
                <w:rFonts w:ascii="Times New Roman" w:eastAsia="Times New Roman" w:hAnsi="Times New Roman"/>
                <w:b/>
                <w:sz w:val="28"/>
                <w:szCs w:val="28"/>
              </w:rPr>
              <w:t>lập - Tự do - Hạnh</w:t>
            </w:r>
            <w:r w:rsidR="00AF68D9">
              <w:rPr>
                <w:rFonts w:ascii="Times New Roman" w:eastAsia="Times New Roman" w:hAnsi="Times New Roman"/>
                <w:b/>
                <w:sz w:val="28"/>
                <w:szCs w:val="28"/>
              </w:rPr>
              <w:t xml:space="preserve"> </w:t>
            </w:r>
            <w:r w:rsidRPr="00EA4B6A">
              <w:rPr>
                <w:rFonts w:ascii="Times New Roman" w:eastAsia="Times New Roman" w:hAnsi="Times New Roman"/>
                <w:b/>
                <w:sz w:val="28"/>
                <w:szCs w:val="28"/>
              </w:rPr>
              <w:t>phúc</w:t>
            </w:r>
          </w:p>
          <w:p w:rsidR="00055854" w:rsidRPr="00A232E6" w:rsidRDefault="00A232E6" w:rsidP="00397B30">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p>
          <w:p w:rsidR="00FE51EB" w:rsidRPr="00EA4B6A" w:rsidRDefault="00FE51EB" w:rsidP="00397B30">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Hà</w:t>
            </w:r>
            <w:r w:rsidR="00E15F0C">
              <w:rPr>
                <w:rFonts w:ascii="Times New Roman" w:eastAsia="Times New Roman" w:hAnsi="Times New Roman"/>
                <w:i/>
                <w:iCs/>
                <w:sz w:val="28"/>
                <w:szCs w:val="28"/>
                <w:lang w:val="vi-VN"/>
              </w:rPr>
              <w:t xml:space="preserve"> </w:t>
            </w:r>
            <w:r w:rsidRPr="00EA4B6A">
              <w:rPr>
                <w:rFonts w:ascii="Times New Roman" w:eastAsia="Times New Roman" w:hAnsi="Times New Roman"/>
                <w:i/>
                <w:iCs/>
                <w:sz w:val="28"/>
                <w:szCs w:val="28"/>
              </w:rPr>
              <w:t>Nội, ngày</w:t>
            </w:r>
            <w:r w:rsidR="00E15F0C">
              <w:rPr>
                <w:rFonts w:ascii="Times New Roman" w:eastAsia="Times New Roman" w:hAnsi="Times New Roman"/>
                <w:i/>
                <w:iCs/>
                <w:sz w:val="28"/>
                <w:szCs w:val="28"/>
                <w:lang w:val="vi-VN"/>
              </w:rPr>
              <w:t xml:space="preserve">      </w:t>
            </w:r>
            <w:r w:rsidRPr="00EA4B6A">
              <w:rPr>
                <w:rFonts w:ascii="Times New Roman" w:eastAsia="Times New Roman" w:hAnsi="Times New Roman"/>
                <w:i/>
                <w:iCs/>
                <w:sz w:val="28"/>
                <w:szCs w:val="28"/>
              </w:rPr>
              <w:t>tháng</w:t>
            </w:r>
            <w:r w:rsidR="00E15F0C">
              <w:rPr>
                <w:rFonts w:ascii="Times New Roman" w:eastAsia="Times New Roman" w:hAnsi="Times New Roman"/>
                <w:i/>
                <w:iCs/>
                <w:sz w:val="28"/>
                <w:szCs w:val="28"/>
                <w:lang w:val="vi-VN"/>
              </w:rPr>
              <w:t xml:space="preserve">     </w:t>
            </w:r>
            <w:r w:rsidRPr="00EA4B6A">
              <w:rPr>
                <w:rFonts w:ascii="Times New Roman" w:eastAsia="Times New Roman" w:hAnsi="Times New Roman"/>
                <w:i/>
                <w:iCs/>
                <w:sz w:val="28"/>
                <w:szCs w:val="28"/>
              </w:rPr>
              <w:t>năm 201</w:t>
            </w:r>
            <w:r w:rsidR="000F3742">
              <w:rPr>
                <w:rFonts w:ascii="Times New Roman" w:eastAsia="Times New Roman" w:hAnsi="Times New Roman"/>
                <w:i/>
                <w:iCs/>
                <w:sz w:val="28"/>
                <w:szCs w:val="28"/>
              </w:rPr>
              <w:t>6</w:t>
            </w:r>
          </w:p>
          <w:p w:rsidR="00FE51EB" w:rsidRDefault="00FE51EB" w:rsidP="00397B30">
            <w:pPr>
              <w:spacing w:after="0" w:line="240" w:lineRule="auto"/>
              <w:jc w:val="center"/>
              <w:rPr>
                <w:rFonts w:ascii="Times New Roman" w:eastAsia="Times New Roman" w:hAnsi="Times New Roman"/>
                <w:i/>
                <w:sz w:val="28"/>
                <w:szCs w:val="28"/>
              </w:rPr>
            </w:pPr>
          </w:p>
          <w:p w:rsidR="00F7735E" w:rsidRPr="00EA4B6A" w:rsidRDefault="00F7735E" w:rsidP="00397B30">
            <w:pPr>
              <w:spacing w:after="0" w:line="240" w:lineRule="auto"/>
              <w:jc w:val="center"/>
              <w:rPr>
                <w:rFonts w:ascii="Times New Roman" w:eastAsia="Times New Roman" w:hAnsi="Times New Roman"/>
                <w:i/>
                <w:sz w:val="28"/>
                <w:szCs w:val="28"/>
              </w:rPr>
            </w:pPr>
          </w:p>
        </w:tc>
      </w:tr>
    </w:tbl>
    <w:p w:rsidR="00FE51EB" w:rsidRPr="00EA4B6A" w:rsidRDefault="00397B30" w:rsidP="00397B30">
      <w:pPr>
        <w:spacing w:after="0" w:line="240" w:lineRule="auto"/>
        <w:ind w:left="2880"/>
        <w:jc w:val="both"/>
        <w:rPr>
          <w:rFonts w:ascii="Times New Roman" w:eastAsia="Times New Roman" w:hAnsi="Times New Roman"/>
          <w:b/>
          <w:bCs/>
          <w:sz w:val="28"/>
          <w:szCs w:val="28"/>
        </w:rPr>
      </w:pPr>
      <w:r>
        <w:rPr>
          <w:rFonts w:ascii="Times New Roman" w:eastAsia="Times New Roman" w:hAnsi="Times New Roman"/>
          <w:b/>
          <w:bCs/>
          <w:sz w:val="28"/>
          <w:szCs w:val="28"/>
        </w:rPr>
        <w:tab/>
      </w:r>
      <w:r w:rsidR="00FE51EB" w:rsidRPr="00EA4B6A">
        <w:rPr>
          <w:rFonts w:ascii="Times New Roman" w:eastAsia="Times New Roman" w:hAnsi="Times New Roman"/>
          <w:b/>
          <w:bCs/>
          <w:sz w:val="28"/>
          <w:szCs w:val="28"/>
        </w:rPr>
        <w:t>THÔNG TƯ</w:t>
      </w:r>
    </w:p>
    <w:p w:rsidR="00986688" w:rsidRDefault="00D178E7" w:rsidP="00397B30">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dụng</w:t>
      </w:r>
    </w:p>
    <w:p w:rsidR="00986688" w:rsidRDefault="00707B4F" w:rsidP="00397B30">
      <w:pPr>
        <w:widowControl w:val="0"/>
        <w:spacing w:after="0" w:line="240" w:lineRule="auto"/>
        <w:jc w:val="center"/>
        <w:rPr>
          <w:rFonts w:ascii="Times New Roman" w:eastAsia="Times New Roman" w:hAnsi="Times New Roman"/>
          <w:b/>
          <w:sz w:val="28"/>
          <w:szCs w:val="28"/>
          <w:lang w:val="nl-NL"/>
        </w:rPr>
      </w:pPr>
      <w:r w:rsidRPr="00707B4F">
        <w:rPr>
          <w:rFonts w:ascii="Times New Roman" w:eastAsia="Times New Roman" w:hAnsi="Times New Roman"/>
          <w:b/>
          <w:sz w:val="28"/>
          <w:szCs w:val="28"/>
          <w:lang w:val="nl-NL"/>
        </w:rPr>
        <w:t xml:space="preserve">phí </w:t>
      </w:r>
      <w:r w:rsidR="00114D51">
        <w:rPr>
          <w:rFonts w:ascii="Times New Roman" w:eastAsia="Times New Roman" w:hAnsi="Times New Roman"/>
          <w:b/>
          <w:sz w:val="28"/>
          <w:szCs w:val="28"/>
          <w:lang w:val="nl-NL"/>
        </w:rPr>
        <w:t>cấp mã số</w:t>
      </w:r>
      <w:r w:rsidR="00986688">
        <w:rPr>
          <w:rFonts w:ascii="Times New Roman" w:eastAsia="Times New Roman" w:hAnsi="Times New Roman"/>
          <w:b/>
          <w:sz w:val="28"/>
          <w:szCs w:val="28"/>
          <w:lang w:val="nl-NL"/>
        </w:rPr>
        <w:t xml:space="preserve"> mã vạch</w:t>
      </w:r>
    </w:p>
    <w:p w:rsidR="00707B4F" w:rsidRPr="00707B4F" w:rsidRDefault="00986688" w:rsidP="00397B30">
      <w:pPr>
        <w:widowControl w:val="0"/>
        <w:jc w:val="center"/>
        <w:rPr>
          <w:rFonts w:ascii=".VnFree" w:eastAsia="Times New Roman" w:hAnsi=".VnFree"/>
          <w:b/>
          <w:sz w:val="28"/>
          <w:szCs w:val="28"/>
          <w:lang w:val="nl-NL"/>
        </w:rPr>
      </w:pPr>
      <w:r>
        <w:rPr>
          <w:rFonts w:ascii=".VnFree" w:eastAsia="Times New Roman" w:hAnsi=".VnFree"/>
          <w:b/>
          <w:sz w:val="28"/>
          <w:szCs w:val="28"/>
          <w:lang w:val="nl-NL"/>
        </w:rPr>
        <w:t>-----------</w:t>
      </w:r>
    </w:p>
    <w:p w:rsidR="00E53385" w:rsidRPr="00EA4B6A" w:rsidRDefault="00FA6242" w:rsidP="002D15DC">
      <w:pPr>
        <w:spacing w:after="120" w:line="240" w:lineRule="auto"/>
        <w:ind w:firstLine="720"/>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AB63E4" w:rsidRDefault="00AB63E4" w:rsidP="002D15DC">
      <w:pPr>
        <w:tabs>
          <w:tab w:val="left" w:pos="567"/>
          <w:tab w:val="left" w:pos="851"/>
        </w:tabs>
        <w:spacing w:after="120" w:line="240" w:lineRule="auto"/>
        <w:ind w:firstLine="720"/>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Điều lệ của Hiệp hội tổ chức mã số mã vạch quốc tế;</w:t>
      </w:r>
    </w:p>
    <w:p w:rsidR="00476EB9" w:rsidRPr="00EA4B6A" w:rsidRDefault="000473AB" w:rsidP="002D15DC">
      <w:pPr>
        <w:tabs>
          <w:tab w:val="left" w:pos="567"/>
          <w:tab w:val="left" w:pos="851"/>
        </w:tabs>
        <w:spacing w:after="120" w:line="240" w:lineRule="auto"/>
        <w:ind w:firstLine="720"/>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w:t>
      </w:r>
      <w:r w:rsidR="0094464B" w:rsidRPr="0094464B">
        <w:rPr>
          <w:rFonts w:ascii="Times New Roman" w:eastAsia="Times New Roman" w:hAnsi="Times New Roman"/>
          <w:i/>
          <w:iCs/>
          <w:sz w:val="28"/>
          <w:szCs w:val="28"/>
          <w:lang w:val="nl-NL"/>
        </w:rPr>
        <w:t xml:space="preserve">Nghị định số 120/2016/NĐ-CP ngày 23 tháng 8 năm 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p>
    <w:p w:rsidR="00986688" w:rsidRPr="00986688" w:rsidRDefault="00D07A93" w:rsidP="002D15DC">
      <w:pPr>
        <w:spacing w:after="120" w:line="240" w:lineRule="auto"/>
        <w:ind w:firstLine="720"/>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Pr="00EA4B6A">
        <w:rPr>
          <w:rFonts w:ascii="Times New Roman" w:eastAsia="Times New Roman" w:hAnsi="Times New Roman"/>
          <w:i/>
          <w:sz w:val="28"/>
          <w:szCs w:val="28"/>
          <w:lang w:val="nl-NL"/>
        </w:rPr>
        <w:t>215</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23</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Pr="00EA4B6A">
        <w:rPr>
          <w:rFonts w:ascii="Times New Roman" w:eastAsia="Times New Roman" w:hAnsi="Times New Roman"/>
          <w:i/>
          <w:sz w:val="28"/>
          <w:szCs w:val="28"/>
          <w:lang w:val="vi-VN"/>
        </w:rPr>
        <w:t>1</w:t>
      </w:r>
      <w:r w:rsidRPr="00EA4B6A">
        <w:rPr>
          <w:rFonts w:ascii="Times New Roman" w:eastAsia="Times New Roman" w:hAnsi="Times New Roman"/>
          <w:i/>
          <w:sz w:val="28"/>
          <w:szCs w:val="28"/>
          <w:lang w:val="nl-NL"/>
        </w:rPr>
        <w:t>2</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13</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986688" w:rsidRPr="009014E6" w:rsidRDefault="00986688" w:rsidP="002D15DC">
      <w:pPr>
        <w:spacing w:after="120" w:line="240" w:lineRule="auto"/>
        <w:ind w:firstLine="720"/>
        <w:jc w:val="both"/>
        <w:rPr>
          <w:rFonts w:ascii="Times New Roman" w:eastAsia="Times New Roman" w:hAnsi="Times New Roman"/>
          <w:i/>
          <w:sz w:val="28"/>
          <w:szCs w:val="28"/>
          <w:lang w:val="nl-NL"/>
        </w:rPr>
      </w:pPr>
      <w:r w:rsidRPr="009014E6">
        <w:rPr>
          <w:rFonts w:ascii="Times New Roman" w:hAnsi="Times New Roman"/>
          <w:i/>
          <w:iCs/>
          <w:sz w:val="28"/>
          <w:szCs w:val="28"/>
          <w:lang w:val="nl-NL"/>
        </w:rPr>
        <w:t>Căn cứ Quyết định số</w:t>
      </w:r>
      <w:r w:rsidR="00397B30">
        <w:rPr>
          <w:rFonts w:ascii="Times New Roman" w:hAnsi="Times New Roman"/>
          <w:i/>
          <w:iCs/>
          <w:sz w:val="28"/>
          <w:szCs w:val="28"/>
          <w:lang w:val="nl-NL"/>
        </w:rPr>
        <w:t xml:space="preserve"> 45/2002/QĐ-TTg ngày 27 tháng 3 năm </w:t>
      </w:r>
      <w:r w:rsidRPr="009014E6">
        <w:rPr>
          <w:rFonts w:ascii="Times New Roman" w:hAnsi="Times New Roman"/>
          <w:i/>
          <w:iCs/>
          <w:sz w:val="28"/>
          <w:szCs w:val="28"/>
          <w:lang w:val="nl-NL"/>
        </w:rPr>
        <w:t>2002 của Thủ tướng Chính phủ về việc quy định nội dung quản lý nhà nước và cơ quan quản lý nhà nước về mã số mã vạch;</w:t>
      </w:r>
    </w:p>
    <w:p w:rsidR="00B25D22" w:rsidRPr="00EA4B6A" w:rsidRDefault="00EF013E" w:rsidP="002D15DC">
      <w:pPr>
        <w:tabs>
          <w:tab w:val="left" w:pos="851"/>
        </w:tabs>
        <w:spacing w:after="120" w:line="240" w:lineRule="auto"/>
        <w:ind w:firstLine="720"/>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nghị của Vụ trưởng Vụ Chính sách Thuế</w:t>
      </w:r>
      <w:r w:rsidR="00C628E6" w:rsidRPr="00EA4B6A">
        <w:rPr>
          <w:rFonts w:ascii="Times New Roman" w:eastAsia="Times New Roman" w:hAnsi="Times New Roman"/>
          <w:i/>
          <w:iCs/>
          <w:sz w:val="28"/>
          <w:szCs w:val="28"/>
          <w:lang w:val="vi-VN"/>
        </w:rPr>
        <w:t>,</w:t>
      </w:r>
    </w:p>
    <w:p w:rsidR="0031116F" w:rsidRPr="00EA4B6A" w:rsidRDefault="0031116F" w:rsidP="002D15DC">
      <w:pPr>
        <w:widowControl w:val="0"/>
        <w:spacing w:after="120" w:line="240" w:lineRule="auto"/>
        <w:ind w:firstLine="720"/>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F8539B" w:rsidRPr="00F8539B">
        <w:rPr>
          <w:rFonts w:ascii="Times New Roman" w:eastAsia="Times New Roman" w:hAnsi="Times New Roman"/>
          <w:i/>
          <w:sz w:val="28"/>
          <w:szCs w:val="28"/>
          <w:lang w:val="nl-NL"/>
        </w:rPr>
        <w:t xml:space="preserve">phí </w:t>
      </w:r>
      <w:r w:rsidR="00114D51">
        <w:rPr>
          <w:rFonts w:ascii="Times New Roman" w:eastAsia="Times New Roman" w:hAnsi="Times New Roman"/>
          <w:i/>
          <w:sz w:val="28"/>
          <w:szCs w:val="28"/>
          <w:lang w:val="nl-NL"/>
        </w:rPr>
        <w:t>cấp mã số</w:t>
      </w:r>
      <w:r w:rsidR="00986688">
        <w:rPr>
          <w:rFonts w:ascii="Times New Roman" w:eastAsia="Times New Roman" w:hAnsi="Times New Roman"/>
          <w:i/>
          <w:sz w:val="28"/>
          <w:szCs w:val="28"/>
          <w:lang w:val="nl-NL"/>
        </w:rPr>
        <w:t xml:space="preserve"> mã vạch</w:t>
      </w:r>
    </w:p>
    <w:p w:rsidR="007F1D02" w:rsidRPr="008A675C" w:rsidRDefault="007F1D02" w:rsidP="002D15DC">
      <w:pPr>
        <w:widowControl w:val="0"/>
        <w:spacing w:after="120" w:line="240" w:lineRule="auto"/>
        <w:ind w:firstLine="720"/>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1. </w:t>
      </w:r>
      <w:r w:rsidR="00CC1D66">
        <w:rPr>
          <w:rFonts w:ascii="Times New Roman" w:eastAsia="Times New Roman" w:hAnsi="Times New Roman"/>
          <w:b/>
          <w:sz w:val="28"/>
          <w:szCs w:val="28"/>
          <w:lang w:val="nl-NL"/>
        </w:rPr>
        <w:t>Ph</w:t>
      </w:r>
      <w:r w:rsidR="00CC1D66" w:rsidRPr="00CC1D66">
        <w:rPr>
          <w:rFonts w:ascii="Times New Roman" w:eastAsia="Times New Roman" w:hAnsi="Times New Roman"/>
          <w:b/>
          <w:sz w:val="28"/>
          <w:szCs w:val="28"/>
          <w:lang w:val="nl-NL"/>
        </w:rPr>
        <w:t>ạm</w:t>
      </w:r>
      <w:r w:rsidR="00CC1D66">
        <w:rPr>
          <w:rFonts w:ascii="Times New Roman" w:eastAsia="Times New Roman" w:hAnsi="Times New Roman"/>
          <w:b/>
          <w:sz w:val="28"/>
          <w:szCs w:val="28"/>
          <w:lang w:val="nl-NL"/>
        </w:rPr>
        <w:t xml:space="preserve"> vi </w:t>
      </w:r>
      <w:r w:rsidR="00CC1D66" w:rsidRPr="00CC1D66">
        <w:rPr>
          <w:rFonts w:ascii="Times New Roman" w:eastAsia="Times New Roman" w:hAnsi="Times New Roman"/>
          <w:b/>
          <w:sz w:val="28"/>
          <w:szCs w:val="28"/>
          <w:lang w:val="nl-NL"/>
        </w:rPr>
        <w:t>đ</w:t>
      </w:r>
      <w:r w:rsidR="00CC1D66">
        <w:rPr>
          <w:rFonts w:ascii="Times New Roman" w:eastAsia="Times New Roman" w:hAnsi="Times New Roman"/>
          <w:b/>
          <w:sz w:val="28"/>
          <w:szCs w:val="28"/>
          <w:lang w:val="nl-NL"/>
        </w:rPr>
        <w:t>i</w:t>
      </w:r>
      <w:r w:rsidR="00CC1D66" w:rsidRPr="00CC1D66">
        <w:rPr>
          <w:rFonts w:ascii="Times New Roman" w:eastAsia="Times New Roman" w:hAnsi="Times New Roman"/>
          <w:b/>
          <w:sz w:val="28"/>
          <w:szCs w:val="28"/>
          <w:lang w:val="nl-NL"/>
        </w:rPr>
        <w:t>ều</w:t>
      </w:r>
      <w:r w:rsidR="00CC1D66">
        <w:rPr>
          <w:rFonts w:ascii="Times New Roman" w:eastAsia="Times New Roman" w:hAnsi="Times New Roman"/>
          <w:b/>
          <w:sz w:val="28"/>
          <w:szCs w:val="28"/>
          <w:lang w:val="nl-NL"/>
        </w:rPr>
        <w:t xml:space="preserve"> ch</w:t>
      </w:r>
      <w:r w:rsidR="00CC1D66" w:rsidRPr="00CC1D66">
        <w:rPr>
          <w:rFonts w:ascii="Times New Roman" w:eastAsia="Times New Roman" w:hAnsi="Times New Roman"/>
          <w:b/>
          <w:sz w:val="28"/>
          <w:szCs w:val="28"/>
          <w:lang w:val="nl-NL"/>
        </w:rPr>
        <w:t>ỉn</w:t>
      </w:r>
      <w:r w:rsidR="00CC1D66">
        <w:rPr>
          <w:rFonts w:ascii="Times New Roman" w:eastAsia="Times New Roman" w:hAnsi="Times New Roman"/>
          <w:b/>
          <w:sz w:val="28"/>
          <w:szCs w:val="28"/>
          <w:lang w:val="nl-NL"/>
        </w:rPr>
        <w:t>h</w:t>
      </w:r>
    </w:p>
    <w:p w:rsidR="00986688" w:rsidRPr="00986688" w:rsidRDefault="00F8539B" w:rsidP="002D15DC">
      <w:pPr>
        <w:spacing w:after="120" w:line="240" w:lineRule="auto"/>
        <w:ind w:firstLine="720"/>
        <w:jc w:val="both"/>
        <w:rPr>
          <w:rFonts w:ascii="Times New Roman" w:eastAsia="Times New Roman" w:hAnsi="Times New Roman"/>
          <w:sz w:val="28"/>
          <w:szCs w:val="28"/>
          <w:lang w:val="nl-NL"/>
        </w:rPr>
      </w:pPr>
      <w:r w:rsidRPr="00F8539B">
        <w:rPr>
          <w:rFonts w:ascii="Times New Roman" w:eastAsia="Times New Roman" w:hAnsi="Times New Roman"/>
          <w:sz w:val="28"/>
          <w:szCs w:val="28"/>
          <w:lang w:val="nl-NL"/>
        </w:rPr>
        <w:t xml:space="preserve">Thông tư này quy định mức thu, chế độ thu, nộp, quản lý </w:t>
      </w:r>
      <w:r w:rsidR="00986688">
        <w:rPr>
          <w:rFonts w:ascii="Times New Roman" w:eastAsia="Times New Roman" w:hAnsi="Times New Roman"/>
          <w:sz w:val="28"/>
          <w:szCs w:val="28"/>
          <w:lang w:val="nl-NL"/>
        </w:rPr>
        <w:t xml:space="preserve">và </w:t>
      </w:r>
      <w:r w:rsidRPr="00F8539B">
        <w:rPr>
          <w:rFonts w:ascii="Times New Roman" w:eastAsia="Times New Roman" w:hAnsi="Times New Roman"/>
          <w:sz w:val="28"/>
          <w:szCs w:val="28"/>
          <w:lang w:val="nl-NL"/>
        </w:rPr>
        <w:t>sử dụng phí</w:t>
      </w:r>
      <w:r w:rsidR="00986688">
        <w:rPr>
          <w:rFonts w:ascii="Times New Roman" w:eastAsia="Times New Roman" w:hAnsi="Times New Roman"/>
          <w:sz w:val="28"/>
          <w:szCs w:val="28"/>
          <w:lang w:val="nl-NL"/>
        </w:rPr>
        <w:t xml:space="preserve"> cấp </w:t>
      </w:r>
      <w:r w:rsidR="00986688" w:rsidRPr="00986688">
        <w:rPr>
          <w:rFonts w:ascii="Times New Roman" w:eastAsia="Times New Roman" w:hAnsi="Times New Roman"/>
          <w:sz w:val="28"/>
          <w:szCs w:val="28"/>
          <w:lang w:val="nl-NL"/>
        </w:rPr>
        <w:t xml:space="preserve">mã số mã vạch bao gồm: Phí cấp và hướng dẫn sử dụng mã số mã vạch; Phí duy trì sử dụng mã số mã vạch của các loại mã số doanh nghiệp GS1, mã địa điểm toàn cầu GLN (một mã), mã EAN-8 (GTIN-8); Phí </w:t>
      </w:r>
      <w:r w:rsidR="007D065B">
        <w:rPr>
          <w:rFonts w:ascii="Times New Roman" w:eastAsia="Times New Roman" w:hAnsi="Times New Roman"/>
          <w:sz w:val="28"/>
          <w:szCs w:val="28"/>
          <w:lang w:val="nl-NL"/>
        </w:rPr>
        <w:t xml:space="preserve">xác nhận </w:t>
      </w:r>
      <w:r w:rsidR="00986688" w:rsidRPr="00986688">
        <w:rPr>
          <w:rFonts w:ascii="Times New Roman" w:eastAsia="Times New Roman" w:hAnsi="Times New Roman"/>
          <w:sz w:val="28"/>
          <w:szCs w:val="28"/>
          <w:lang w:val="nl-NL"/>
        </w:rPr>
        <w:t>đăng ký sử dụng mã nước ngoài.</w:t>
      </w:r>
    </w:p>
    <w:p w:rsidR="00CC1D66" w:rsidRPr="009014E6" w:rsidRDefault="00CC1D66" w:rsidP="002D15DC">
      <w:pPr>
        <w:spacing w:after="120" w:line="240" w:lineRule="auto"/>
        <w:ind w:firstLine="720"/>
        <w:jc w:val="both"/>
        <w:rPr>
          <w:rFonts w:ascii="Times New Roman" w:eastAsia="Times New Roman" w:hAnsi="Times New Roman"/>
          <w:b/>
          <w:sz w:val="28"/>
          <w:szCs w:val="28"/>
          <w:lang w:val="vi-VN"/>
        </w:rPr>
      </w:pPr>
      <w:r w:rsidRPr="00CC1D66">
        <w:rPr>
          <w:rFonts w:ascii="Times New Roman" w:eastAsia="Times New Roman" w:hAnsi="Times New Roman"/>
          <w:b/>
          <w:sz w:val="28"/>
          <w:szCs w:val="28"/>
          <w:lang w:val="nl-NL"/>
        </w:rPr>
        <w:t xml:space="preserve">Điều 2. </w:t>
      </w:r>
      <w:r w:rsidR="009014E6">
        <w:rPr>
          <w:rFonts w:ascii="Times New Roman" w:eastAsia="Times New Roman" w:hAnsi="Times New Roman"/>
          <w:b/>
          <w:sz w:val="28"/>
          <w:szCs w:val="28"/>
          <w:lang w:val="vi-VN"/>
        </w:rPr>
        <w:t>Người nộp và tổ chức thu phí</w:t>
      </w:r>
    </w:p>
    <w:p w:rsidR="009014E6" w:rsidRPr="009014E6" w:rsidRDefault="00F8539B" w:rsidP="002D15DC">
      <w:pPr>
        <w:widowControl w:val="0"/>
        <w:spacing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nl-NL"/>
        </w:rPr>
        <w:t xml:space="preserve">1. </w:t>
      </w:r>
      <w:r w:rsidR="009014E6">
        <w:rPr>
          <w:rFonts w:ascii="Times New Roman" w:eastAsia="Times New Roman" w:hAnsi="Times New Roman"/>
          <w:sz w:val="28"/>
          <w:szCs w:val="28"/>
          <w:lang w:val="vi-VN"/>
        </w:rPr>
        <w:t>Người nộp phí</w:t>
      </w:r>
    </w:p>
    <w:p w:rsidR="00397B30" w:rsidRDefault="00397B30" w:rsidP="002D15DC">
      <w:pPr>
        <w:widowControl w:val="0"/>
        <w:spacing w:after="120" w:line="240" w:lineRule="auto"/>
        <w:ind w:firstLine="720"/>
        <w:jc w:val="both"/>
        <w:rPr>
          <w:rFonts w:ascii="Times New Roman" w:hAnsi="Times New Roman"/>
          <w:sz w:val="28"/>
          <w:szCs w:val="28"/>
          <w:lang w:val="vi-VN"/>
        </w:rPr>
      </w:pPr>
      <w:r w:rsidRPr="00397B30">
        <w:rPr>
          <w:rFonts w:ascii="Times New Roman" w:hAnsi="Times New Roman"/>
          <w:sz w:val="28"/>
          <w:szCs w:val="28"/>
          <w:lang w:val="vi-VN"/>
        </w:rPr>
        <w:t>T</w:t>
      </w:r>
      <w:r w:rsidRPr="00397B30">
        <w:rPr>
          <w:rFonts w:ascii="Times New Roman" w:hAnsi="Times New Roman"/>
          <w:sz w:val="28"/>
          <w:szCs w:val="28"/>
          <w:lang w:val="es-ES"/>
        </w:rPr>
        <w:t>ổ chức, cá nhân Việt Nam và nước ngoài đang hoạt động trên lãnh thổ Việt Nam khi đă</w:t>
      </w:r>
      <w:r w:rsidRPr="00397B30">
        <w:rPr>
          <w:rFonts w:ascii="Times New Roman" w:hAnsi="Times New Roman"/>
          <w:sz w:val="28"/>
          <w:szCs w:val="28"/>
          <w:lang w:val="vi-VN"/>
        </w:rPr>
        <w:t xml:space="preserve">ng ký </w:t>
      </w:r>
      <w:r w:rsidRPr="00397B30">
        <w:rPr>
          <w:rFonts w:ascii="Times New Roman" w:hAnsi="Times New Roman"/>
          <w:sz w:val="28"/>
          <w:szCs w:val="28"/>
          <w:lang w:val="es-ES"/>
        </w:rPr>
        <w:t xml:space="preserve">sử dụng mã số mã vạch </w:t>
      </w:r>
      <w:r w:rsidR="007D065B">
        <w:rPr>
          <w:rFonts w:ascii="Times New Roman" w:hAnsi="Times New Roman"/>
          <w:sz w:val="28"/>
          <w:szCs w:val="28"/>
          <w:lang w:val="es-ES"/>
        </w:rPr>
        <w:t xml:space="preserve">hoặc xin xác nhận sử dụng mã nước ngoài thì </w:t>
      </w:r>
      <w:r w:rsidRPr="00397B30">
        <w:rPr>
          <w:rFonts w:ascii="Times New Roman" w:hAnsi="Times New Roman"/>
          <w:sz w:val="28"/>
          <w:szCs w:val="28"/>
          <w:lang w:val="es-ES"/>
        </w:rPr>
        <w:t xml:space="preserve">phải nộp phí </w:t>
      </w:r>
      <w:r>
        <w:rPr>
          <w:rFonts w:ascii="Times New Roman" w:hAnsi="Times New Roman"/>
          <w:sz w:val="28"/>
          <w:szCs w:val="28"/>
          <w:lang w:val="vi-VN"/>
        </w:rPr>
        <w:t xml:space="preserve">cấp </w:t>
      </w:r>
      <w:r w:rsidRPr="00397B30">
        <w:rPr>
          <w:rFonts w:ascii="Times New Roman" w:hAnsi="Times New Roman"/>
          <w:sz w:val="28"/>
          <w:szCs w:val="28"/>
          <w:lang w:val="es-ES"/>
        </w:rPr>
        <w:t>mã số mã vạch theo quy định tại Thông tư này.</w:t>
      </w:r>
    </w:p>
    <w:p w:rsidR="009014E6" w:rsidRPr="009014E6" w:rsidRDefault="00CC1D66" w:rsidP="002D15DC">
      <w:pPr>
        <w:widowControl w:val="0"/>
        <w:spacing w:after="120" w:line="240" w:lineRule="auto"/>
        <w:ind w:firstLine="720"/>
        <w:jc w:val="both"/>
        <w:rPr>
          <w:rFonts w:ascii="Times New Roman" w:hAnsi="Times New Roman"/>
          <w:sz w:val="28"/>
          <w:szCs w:val="28"/>
          <w:lang w:val="vi-VN"/>
        </w:rPr>
      </w:pPr>
      <w:r>
        <w:rPr>
          <w:rFonts w:ascii="Times New Roman" w:hAnsi="Times New Roman"/>
          <w:sz w:val="28"/>
          <w:szCs w:val="28"/>
          <w:lang w:val="nl-NL"/>
        </w:rPr>
        <w:t xml:space="preserve">2. </w:t>
      </w:r>
      <w:r w:rsidR="009014E6">
        <w:rPr>
          <w:rFonts w:ascii="Times New Roman" w:hAnsi="Times New Roman"/>
          <w:sz w:val="28"/>
          <w:szCs w:val="28"/>
          <w:lang w:val="vi-VN"/>
        </w:rPr>
        <w:t>Tổ chức thu phí</w:t>
      </w:r>
    </w:p>
    <w:p w:rsidR="00CC1D66" w:rsidRPr="009014E6" w:rsidRDefault="007D065B" w:rsidP="002D15DC">
      <w:pPr>
        <w:widowControl w:val="0"/>
        <w:spacing w:after="120" w:line="240" w:lineRule="auto"/>
        <w:ind w:firstLine="720"/>
        <w:jc w:val="both"/>
        <w:rPr>
          <w:rFonts w:ascii="Times New Roman" w:eastAsia="Times New Roman" w:hAnsi="Times New Roman"/>
          <w:sz w:val="28"/>
          <w:szCs w:val="28"/>
          <w:lang w:val="vi-VN"/>
        </w:rPr>
      </w:pPr>
      <w:r w:rsidRPr="007D065B">
        <w:rPr>
          <w:rFonts w:ascii="Times New Roman" w:eastAsia="Times New Roman" w:hAnsi="Times New Roman"/>
          <w:sz w:val="28"/>
          <w:szCs w:val="28"/>
          <w:lang w:val="vi-VN"/>
        </w:rPr>
        <w:t xml:space="preserve">Tổng cục Tiêu chuẩn Đo lường Chất lượng (Bộ Khoa học và Công nghệ) </w:t>
      </w:r>
      <w:r w:rsidR="00AB63E4" w:rsidRPr="00AB63E4">
        <w:rPr>
          <w:rFonts w:ascii="Times New Roman" w:eastAsia="Times New Roman" w:hAnsi="Times New Roman"/>
          <w:sz w:val="28"/>
          <w:szCs w:val="28"/>
          <w:lang w:val="vi-VN"/>
        </w:rPr>
        <w:t xml:space="preserve">và các đơn vị trực thuộc Tổng cục </w:t>
      </w:r>
      <w:r w:rsidR="009014E6" w:rsidRPr="009014E6">
        <w:rPr>
          <w:rFonts w:ascii="Times New Roman" w:eastAsia="Times New Roman" w:hAnsi="Times New Roman"/>
          <w:sz w:val="28"/>
          <w:szCs w:val="28"/>
          <w:lang w:val="vi-VN"/>
        </w:rPr>
        <w:t xml:space="preserve">có trách nhiệm tổ chức thu, nộp, </w:t>
      </w:r>
      <w:r w:rsidR="009014E6" w:rsidRPr="009014E6">
        <w:rPr>
          <w:rFonts w:ascii="Times New Roman" w:eastAsia="Times New Roman" w:hAnsi="Times New Roman"/>
          <w:sz w:val="28"/>
          <w:szCs w:val="28"/>
          <w:lang w:val="vi-VN"/>
        </w:rPr>
        <w:lastRenderedPageBreak/>
        <w:t xml:space="preserve">quản lý và sử dụng phí </w:t>
      </w:r>
      <w:r w:rsidR="00114D51">
        <w:rPr>
          <w:rFonts w:ascii="Times New Roman" w:eastAsia="Times New Roman" w:hAnsi="Times New Roman"/>
          <w:sz w:val="28"/>
          <w:szCs w:val="28"/>
          <w:lang w:val="vi-VN"/>
        </w:rPr>
        <w:t>cấp mã số</w:t>
      </w:r>
      <w:r w:rsidR="009014E6">
        <w:rPr>
          <w:rFonts w:ascii="Times New Roman" w:eastAsia="Times New Roman" w:hAnsi="Times New Roman"/>
          <w:sz w:val="28"/>
          <w:szCs w:val="28"/>
          <w:lang w:val="vi-VN"/>
        </w:rPr>
        <w:t xml:space="preserve"> mã vạch </w:t>
      </w:r>
      <w:r w:rsidR="009014E6" w:rsidRPr="009014E6">
        <w:rPr>
          <w:rFonts w:ascii="Times New Roman" w:eastAsia="Times New Roman" w:hAnsi="Times New Roman"/>
          <w:sz w:val="28"/>
          <w:szCs w:val="28"/>
          <w:lang w:val="vi-VN"/>
        </w:rPr>
        <w:t>theo quy định tại Thông tư này.</w:t>
      </w:r>
    </w:p>
    <w:p w:rsidR="00CC1D66" w:rsidRDefault="007F1D02" w:rsidP="002D15DC">
      <w:pPr>
        <w:widowControl w:val="0"/>
        <w:spacing w:after="120" w:line="240" w:lineRule="auto"/>
        <w:ind w:firstLine="720"/>
        <w:jc w:val="both"/>
        <w:rPr>
          <w:rFonts w:ascii="Times New Roman" w:eastAsia="Times New Roman" w:hAnsi="Times New Roman"/>
          <w:b/>
          <w:color w:val="000000"/>
          <w:sz w:val="28"/>
          <w:szCs w:val="28"/>
          <w:lang w:val="nl-NL"/>
        </w:rPr>
      </w:pPr>
      <w:r w:rsidRPr="008A675C">
        <w:rPr>
          <w:rFonts w:ascii="Times New Roman" w:eastAsia="Times New Roman" w:hAnsi="Times New Roman"/>
          <w:b/>
          <w:color w:val="000000"/>
          <w:sz w:val="28"/>
          <w:szCs w:val="28"/>
          <w:lang w:val="nl-NL"/>
        </w:rPr>
        <w:t xml:space="preserve">Điều 3.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 </w:t>
      </w:r>
      <w:r w:rsidR="0010698D">
        <w:rPr>
          <w:rFonts w:ascii="Times New Roman" w:eastAsia="Times New Roman" w:hAnsi="Times New Roman"/>
          <w:b/>
          <w:color w:val="000000"/>
          <w:sz w:val="28"/>
          <w:szCs w:val="28"/>
          <w:lang w:val="nl-NL"/>
        </w:rPr>
        <w:t>phí</w:t>
      </w:r>
    </w:p>
    <w:p w:rsidR="0010698D" w:rsidRDefault="0010698D" w:rsidP="002D15DC">
      <w:pPr>
        <w:widowControl w:val="0"/>
        <w:spacing w:after="240" w:line="240" w:lineRule="auto"/>
        <w:ind w:firstLine="720"/>
        <w:jc w:val="both"/>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 xml:space="preserve">1. Mức thu phí </w:t>
      </w:r>
      <w:r w:rsidRPr="0010698D">
        <w:rPr>
          <w:rFonts w:ascii="Times New Roman" w:eastAsia="Times New Roman" w:hAnsi="Times New Roman"/>
          <w:color w:val="000000"/>
          <w:sz w:val="28"/>
          <w:szCs w:val="28"/>
          <w:lang w:val="nl-NL"/>
        </w:rPr>
        <w:t>cấp và hướng dẫn sử dụng mã số mã vạch</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4"/>
        <w:gridCol w:w="5835"/>
        <w:gridCol w:w="2410"/>
      </w:tblGrid>
      <w:tr w:rsidR="0010698D" w:rsidRPr="0010698D" w:rsidTr="0010698D">
        <w:tc>
          <w:tcPr>
            <w:tcW w:w="714" w:type="dxa"/>
            <w:vAlign w:val="center"/>
          </w:tcPr>
          <w:p w:rsidR="0010698D" w:rsidRPr="0010698D" w:rsidRDefault="0010698D" w:rsidP="0010698D">
            <w:pPr>
              <w:widowControl w:val="0"/>
              <w:spacing w:after="0" w:line="240" w:lineRule="auto"/>
              <w:jc w:val="center"/>
              <w:rPr>
                <w:rFonts w:ascii="Times New Roman" w:hAnsi="Times New Roman"/>
                <w:b/>
                <w:sz w:val="28"/>
                <w:szCs w:val="28"/>
              </w:rPr>
            </w:pPr>
            <w:r w:rsidRPr="0010698D">
              <w:rPr>
                <w:rFonts w:ascii="Times New Roman" w:hAnsi="Times New Roman"/>
                <w:b/>
                <w:sz w:val="28"/>
                <w:szCs w:val="28"/>
              </w:rPr>
              <w:t>STT</w:t>
            </w:r>
          </w:p>
        </w:tc>
        <w:tc>
          <w:tcPr>
            <w:tcW w:w="5835" w:type="dxa"/>
            <w:vAlign w:val="center"/>
          </w:tcPr>
          <w:p w:rsidR="0010698D" w:rsidRPr="0010698D" w:rsidRDefault="0010698D" w:rsidP="0010698D">
            <w:pPr>
              <w:widowControl w:val="0"/>
              <w:spacing w:after="0" w:line="240" w:lineRule="auto"/>
              <w:jc w:val="center"/>
              <w:rPr>
                <w:rFonts w:ascii="Times New Roman" w:hAnsi="Times New Roman"/>
                <w:b/>
                <w:sz w:val="28"/>
                <w:szCs w:val="28"/>
              </w:rPr>
            </w:pPr>
            <w:r w:rsidRPr="0010698D">
              <w:rPr>
                <w:rFonts w:ascii="Times New Roman" w:hAnsi="Times New Roman"/>
                <w:b/>
                <w:sz w:val="28"/>
                <w:szCs w:val="28"/>
              </w:rPr>
              <w:t>Phân</w:t>
            </w:r>
            <w:r w:rsidR="00114D51">
              <w:rPr>
                <w:rFonts w:ascii="Times New Roman" w:hAnsi="Times New Roman"/>
                <w:b/>
                <w:sz w:val="28"/>
                <w:szCs w:val="28"/>
              </w:rPr>
              <w:t xml:space="preserve"> </w:t>
            </w:r>
            <w:r w:rsidRPr="0010698D">
              <w:rPr>
                <w:rFonts w:ascii="Times New Roman" w:hAnsi="Times New Roman"/>
                <w:b/>
                <w:sz w:val="28"/>
                <w:szCs w:val="28"/>
              </w:rPr>
              <w:t>loại</w:t>
            </w:r>
            <w:r w:rsidR="00114D51">
              <w:rPr>
                <w:rFonts w:ascii="Times New Roman" w:hAnsi="Times New Roman"/>
                <w:b/>
                <w:sz w:val="28"/>
                <w:szCs w:val="28"/>
              </w:rPr>
              <w:t xml:space="preserve"> </w:t>
            </w:r>
            <w:r w:rsidRPr="0010698D">
              <w:rPr>
                <w:rFonts w:ascii="Times New Roman" w:hAnsi="Times New Roman"/>
                <w:b/>
                <w:sz w:val="28"/>
                <w:szCs w:val="28"/>
              </w:rPr>
              <w:t>phí</w:t>
            </w:r>
          </w:p>
        </w:tc>
        <w:tc>
          <w:tcPr>
            <w:tcW w:w="2410" w:type="dxa"/>
            <w:vAlign w:val="center"/>
          </w:tcPr>
          <w:p w:rsidR="0010698D" w:rsidRPr="0010698D" w:rsidRDefault="0010698D" w:rsidP="0010698D">
            <w:pPr>
              <w:widowControl w:val="0"/>
              <w:spacing w:after="0" w:line="240" w:lineRule="auto"/>
              <w:jc w:val="center"/>
              <w:rPr>
                <w:rFonts w:ascii="Times New Roman" w:hAnsi="Times New Roman"/>
                <w:sz w:val="28"/>
                <w:szCs w:val="28"/>
              </w:rPr>
            </w:pPr>
            <w:r w:rsidRPr="0010698D">
              <w:rPr>
                <w:rFonts w:ascii="Times New Roman" w:hAnsi="Times New Roman"/>
                <w:b/>
                <w:sz w:val="28"/>
                <w:szCs w:val="28"/>
              </w:rPr>
              <w:t>Mức</w:t>
            </w:r>
            <w:r w:rsidR="00114D51">
              <w:rPr>
                <w:rFonts w:ascii="Times New Roman" w:hAnsi="Times New Roman"/>
                <w:b/>
                <w:sz w:val="28"/>
                <w:szCs w:val="28"/>
              </w:rPr>
              <w:t xml:space="preserve"> </w:t>
            </w:r>
            <w:r w:rsidRPr="0010698D">
              <w:rPr>
                <w:rFonts w:ascii="Times New Roman" w:hAnsi="Times New Roman"/>
                <w:b/>
                <w:sz w:val="28"/>
                <w:szCs w:val="28"/>
              </w:rPr>
              <w:t>thu</w:t>
            </w:r>
          </w:p>
          <w:p w:rsidR="0010698D" w:rsidRPr="0010698D" w:rsidRDefault="0010698D" w:rsidP="0010698D">
            <w:pPr>
              <w:widowControl w:val="0"/>
              <w:spacing w:after="0" w:line="240" w:lineRule="auto"/>
              <w:jc w:val="center"/>
              <w:rPr>
                <w:rFonts w:ascii="Times New Roman" w:hAnsi="Times New Roman"/>
                <w:sz w:val="28"/>
                <w:szCs w:val="28"/>
              </w:rPr>
            </w:pPr>
            <w:r w:rsidRPr="0010698D">
              <w:rPr>
                <w:rFonts w:ascii="Times New Roman" w:hAnsi="Times New Roman"/>
                <w:sz w:val="28"/>
                <w:szCs w:val="28"/>
              </w:rPr>
              <w:t>(đồng)</w:t>
            </w:r>
          </w:p>
        </w:tc>
      </w:tr>
      <w:tr w:rsidR="00397B30" w:rsidRPr="0010698D" w:rsidTr="0010698D">
        <w:tc>
          <w:tcPr>
            <w:tcW w:w="714"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1</w:t>
            </w:r>
          </w:p>
        </w:tc>
        <w:tc>
          <w:tcPr>
            <w:tcW w:w="5835" w:type="dxa"/>
            <w:vAlign w:val="center"/>
          </w:tcPr>
          <w:p w:rsidR="00397B30" w:rsidRPr="00397B30" w:rsidRDefault="00397B30" w:rsidP="00397B30">
            <w:pPr>
              <w:widowControl w:val="0"/>
              <w:spacing w:after="0" w:line="240" w:lineRule="auto"/>
              <w:jc w:val="both"/>
              <w:rPr>
                <w:rFonts w:ascii="Times New Roman" w:hAnsi="Times New Roman"/>
                <w:sz w:val="28"/>
                <w:szCs w:val="28"/>
              </w:rPr>
            </w:pPr>
            <w:r w:rsidRPr="00397B30">
              <w:rPr>
                <w:rFonts w:ascii="Times New Roman" w:hAnsi="Times New Roman"/>
                <w:sz w:val="28"/>
                <w:szCs w:val="28"/>
              </w:rPr>
              <w:t>Sử dụng mã doanh nghiệp GS1 (không phân biệt mã số đăng ký sử dụng)</w:t>
            </w:r>
          </w:p>
        </w:tc>
        <w:tc>
          <w:tcPr>
            <w:tcW w:w="2410"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1.000.000/mã</w:t>
            </w:r>
          </w:p>
        </w:tc>
      </w:tr>
      <w:tr w:rsidR="00397B30" w:rsidRPr="0010698D" w:rsidTr="0010698D">
        <w:tc>
          <w:tcPr>
            <w:tcW w:w="714"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2</w:t>
            </w:r>
          </w:p>
        </w:tc>
        <w:tc>
          <w:tcPr>
            <w:tcW w:w="5835" w:type="dxa"/>
            <w:vAlign w:val="center"/>
          </w:tcPr>
          <w:p w:rsidR="00397B30" w:rsidRPr="00397B30" w:rsidRDefault="00397B30" w:rsidP="00397B30">
            <w:pPr>
              <w:widowControl w:val="0"/>
              <w:spacing w:after="0" w:line="240" w:lineRule="auto"/>
              <w:jc w:val="both"/>
              <w:rPr>
                <w:rFonts w:ascii="Times New Roman" w:hAnsi="Times New Roman"/>
                <w:sz w:val="28"/>
                <w:szCs w:val="28"/>
              </w:rPr>
            </w:pPr>
            <w:r w:rsidRPr="00397B30">
              <w:rPr>
                <w:rFonts w:ascii="Times New Roman" w:hAnsi="Times New Roman"/>
                <w:sz w:val="28"/>
                <w:szCs w:val="28"/>
              </w:rPr>
              <w:t>Sử dụng mã địa điểm toàn cầu (GLN)</w:t>
            </w:r>
          </w:p>
        </w:tc>
        <w:tc>
          <w:tcPr>
            <w:tcW w:w="2410"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300.000/mã</w:t>
            </w:r>
          </w:p>
        </w:tc>
      </w:tr>
      <w:tr w:rsidR="00397B30" w:rsidRPr="0010698D" w:rsidTr="0010698D">
        <w:tc>
          <w:tcPr>
            <w:tcW w:w="714"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3</w:t>
            </w:r>
          </w:p>
        </w:tc>
        <w:tc>
          <w:tcPr>
            <w:tcW w:w="5835" w:type="dxa"/>
            <w:vAlign w:val="center"/>
          </w:tcPr>
          <w:p w:rsidR="00397B30" w:rsidRPr="00397B30" w:rsidRDefault="00397B30" w:rsidP="00397B30">
            <w:pPr>
              <w:widowControl w:val="0"/>
              <w:spacing w:after="0" w:line="240" w:lineRule="auto"/>
              <w:jc w:val="both"/>
              <w:rPr>
                <w:rFonts w:ascii="Times New Roman" w:hAnsi="Times New Roman"/>
                <w:sz w:val="28"/>
                <w:szCs w:val="28"/>
              </w:rPr>
            </w:pPr>
            <w:r w:rsidRPr="00397B30">
              <w:rPr>
                <w:rFonts w:ascii="Times New Roman" w:hAnsi="Times New Roman"/>
                <w:sz w:val="28"/>
                <w:szCs w:val="28"/>
              </w:rPr>
              <w:t>Sử dụng mã số thương phẩm toàn cầu 8 chữ số EAN-8 (GTIN-8)</w:t>
            </w:r>
          </w:p>
        </w:tc>
        <w:tc>
          <w:tcPr>
            <w:tcW w:w="2410"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300.000/mã</w:t>
            </w:r>
          </w:p>
        </w:tc>
      </w:tr>
      <w:tr w:rsidR="00397B30" w:rsidRPr="0010698D" w:rsidTr="0010698D">
        <w:tc>
          <w:tcPr>
            <w:tcW w:w="714"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4</w:t>
            </w:r>
          </w:p>
        </w:tc>
        <w:tc>
          <w:tcPr>
            <w:tcW w:w="5835" w:type="dxa"/>
            <w:vAlign w:val="center"/>
          </w:tcPr>
          <w:p w:rsidR="00397B30" w:rsidRPr="00397B30" w:rsidRDefault="00397B30" w:rsidP="00397B30">
            <w:pPr>
              <w:widowControl w:val="0"/>
              <w:spacing w:after="0" w:line="240" w:lineRule="auto"/>
              <w:jc w:val="both"/>
              <w:rPr>
                <w:rFonts w:ascii="Times New Roman" w:hAnsi="Times New Roman"/>
                <w:sz w:val="28"/>
                <w:szCs w:val="28"/>
              </w:rPr>
            </w:pPr>
            <w:r w:rsidRPr="00397B30">
              <w:rPr>
                <w:rFonts w:ascii="Times New Roman" w:hAnsi="Times New Roman"/>
                <w:bCs/>
                <w:iCs/>
                <w:sz w:val="28"/>
                <w:szCs w:val="28"/>
              </w:rPr>
              <w:t xml:space="preserve">Đăng ký </w:t>
            </w:r>
            <w:r w:rsidRPr="00397B30">
              <w:rPr>
                <w:rFonts w:ascii="Times New Roman" w:hAnsi="Times New Roman"/>
                <w:sz w:val="28"/>
                <w:szCs w:val="28"/>
              </w:rPr>
              <w:t>sử dụng mã nước ngoài</w:t>
            </w:r>
          </w:p>
        </w:tc>
        <w:tc>
          <w:tcPr>
            <w:tcW w:w="2410" w:type="dxa"/>
            <w:vAlign w:val="center"/>
          </w:tcPr>
          <w:p w:rsidR="00397B30" w:rsidRPr="00397B30" w:rsidRDefault="00397B30" w:rsidP="00397B30">
            <w:pPr>
              <w:widowControl w:val="0"/>
              <w:spacing w:after="0" w:line="240" w:lineRule="auto"/>
              <w:jc w:val="center"/>
              <w:rPr>
                <w:rFonts w:ascii="Times New Roman" w:hAnsi="Times New Roman"/>
                <w:sz w:val="28"/>
                <w:szCs w:val="28"/>
              </w:rPr>
            </w:pPr>
          </w:p>
        </w:tc>
      </w:tr>
      <w:tr w:rsidR="00397B30" w:rsidRPr="0010698D" w:rsidTr="0010698D">
        <w:tc>
          <w:tcPr>
            <w:tcW w:w="714"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4.1</w:t>
            </w:r>
          </w:p>
        </w:tc>
        <w:tc>
          <w:tcPr>
            <w:tcW w:w="5835" w:type="dxa"/>
            <w:vAlign w:val="center"/>
          </w:tcPr>
          <w:p w:rsidR="00397B30" w:rsidRPr="00397B30" w:rsidRDefault="00397B30" w:rsidP="00397B30">
            <w:pPr>
              <w:widowControl w:val="0"/>
              <w:spacing w:after="0" w:line="240" w:lineRule="auto"/>
              <w:jc w:val="both"/>
              <w:rPr>
                <w:rFonts w:ascii="Times New Roman" w:hAnsi="Times New Roman"/>
                <w:sz w:val="28"/>
                <w:szCs w:val="28"/>
              </w:rPr>
            </w:pPr>
            <w:r w:rsidRPr="00397B30">
              <w:rPr>
                <w:rFonts w:ascii="Times New Roman" w:hAnsi="Times New Roman"/>
                <w:bCs/>
                <w:sz w:val="28"/>
                <w:szCs w:val="28"/>
                <w:lang w:val="es-ES"/>
              </w:rPr>
              <w:t>Hồ sơ có ít hơn hoặc bằng 50 mã sản phẩm</w:t>
            </w:r>
          </w:p>
        </w:tc>
        <w:tc>
          <w:tcPr>
            <w:tcW w:w="2410"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bCs/>
                <w:sz w:val="28"/>
                <w:szCs w:val="28"/>
                <w:lang w:val="es-ES"/>
              </w:rPr>
              <w:t>500.000/hồ sơ</w:t>
            </w:r>
          </w:p>
        </w:tc>
      </w:tr>
      <w:tr w:rsidR="00397B30" w:rsidRPr="0010698D" w:rsidTr="0010698D">
        <w:tc>
          <w:tcPr>
            <w:tcW w:w="714"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sz w:val="28"/>
                <w:szCs w:val="28"/>
              </w:rPr>
              <w:t>4.2</w:t>
            </w:r>
          </w:p>
        </w:tc>
        <w:tc>
          <w:tcPr>
            <w:tcW w:w="5835" w:type="dxa"/>
            <w:vAlign w:val="center"/>
          </w:tcPr>
          <w:p w:rsidR="00397B30" w:rsidRPr="00397B30" w:rsidRDefault="00397B30" w:rsidP="00397B30">
            <w:pPr>
              <w:widowControl w:val="0"/>
              <w:spacing w:after="0" w:line="240" w:lineRule="auto"/>
              <w:jc w:val="both"/>
              <w:rPr>
                <w:rFonts w:ascii="Times New Roman" w:hAnsi="Times New Roman"/>
                <w:sz w:val="28"/>
                <w:szCs w:val="28"/>
              </w:rPr>
            </w:pPr>
            <w:r w:rsidRPr="00397B30">
              <w:rPr>
                <w:rFonts w:ascii="Times New Roman" w:hAnsi="Times New Roman"/>
                <w:bCs/>
                <w:sz w:val="28"/>
                <w:szCs w:val="28"/>
                <w:lang w:val="es-ES"/>
              </w:rPr>
              <w:t xml:space="preserve">Hồ sơ trên 50 mã sản phẩm </w:t>
            </w:r>
          </w:p>
        </w:tc>
        <w:tc>
          <w:tcPr>
            <w:tcW w:w="2410" w:type="dxa"/>
            <w:vAlign w:val="center"/>
          </w:tcPr>
          <w:p w:rsidR="00397B30" w:rsidRPr="00397B30" w:rsidRDefault="00397B30" w:rsidP="00397B30">
            <w:pPr>
              <w:widowControl w:val="0"/>
              <w:spacing w:after="0" w:line="240" w:lineRule="auto"/>
              <w:jc w:val="center"/>
              <w:rPr>
                <w:rFonts w:ascii="Times New Roman" w:hAnsi="Times New Roman"/>
                <w:sz w:val="28"/>
                <w:szCs w:val="28"/>
              </w:rPr>
            </w:pPr>
            <w:r w:rsidRPr="00397B30">
              <w:rPr>
                <w:rFonts w:ascii="Times New Roman" w:hAnsi="Times New Roman"/>
                <w:bCs/>
                <w:sz w:val="28"/>
                <w:szCs w:val="28"/>
                <w:lang w:val="es-ES"/>
              </w:rPr>
              <w:t>10.000/mã</w:t>
            </w:r>
          </w:p>
        </w:tc>
      </w:tr>
    </w:tbl>
    <w:p w:rsidR="0010698D" w:rsidRDefault="0010698D" w:rsidP="0010698D">
      <w:pPr>
        <w:widowControl w:val="0"/>
        <w:spacing w:before="240" w:after="120" w:line="240" w:lineRule="auto"/>
        <w:ind w:firstLine="601"/>
        <w:jc w:val="both"/>
        <w:rPr>
          <w:rFonts w:ascii="Times New Roman" w:eastAsia="Times New Roman" w:hAnsi="Times New Roman"/>
          <w:sz w:val="28"/>
          <w:szCs w:val="28"/>
        </w:rPr>
      </w:pPr>
      <w:r w:rsidRPr="0010698D">
        <w:rPr>
          <w:rFonts w:ascii="Times New Roman" w:eastAsia="Times New Roman" w:hAnsi="Times New Roman"/>
          <w:sz w:val="28"/>
          <w:szCs w:val="28"/>
          <w:lang w:val="nl-NL"/>
        </w:rPr>
        <w:t xml:space="preserve">2. </w:t>
      </w:r>
      <w:r>
        <w:rPr>
          <w:rFonts w:ascii="Times New Roman" w:eastAsia="Times New Roman" w:hAnsi="Times New Roman"/>
          <w:sz w:val="28"/>
          <w:szCs w:val="28"/>
          <w:lang w:val="nl-NL"/>
        </w:rPr>
        <w:t xml:space="preserve">Mức thu phí </w:t>
      </w:r>
      <w:r w:rsidRPr="0010698D">
        <w:rPr>
          <w:rFonts w:ascii="Times New Roman" w:eastAsia="Times New Roman" w:hAnsi="Times New Roman"/>
          <w:sz w:val="28"/>
          <w:szCs w:val="28"/>
        </w:rPr>
        <w:t>duy</w:t>
      </w:r>
      <w:r w:rsidR="00114D51">
        <w:rPr>
          <w:rFonts w:ascii="Times New Roman" w:eastAsia="Times New Roman" w:hAnsi="Times New Roman"/>
          <w:sz w:val="28"/>
          <w:szCs w:val="28"/>
        </w:rPr>
        <w:t xml:space="preserve"> </w:t>
      </w:r>
      <w:r w:rsidRPr="0010698D">
        <w:rPr>
          <w:rFonts w:ascii="Times New Roman" w:eastAsia="Times New Roman" w:hAnsi="Times New Roman"/>
          <w:sz w:val="28"/>
          <w:szCs w:val="28"/>
        </w:rPr>
        <w:t>trì</w:t>
      </w:r>
      <w:r w:rsidR="00114D51">
        <w:rPr>
          <w:rFonts w:ascii="Times New Roman" w:eastAsia="Times New Roman" w:hAnsi="Times New Roman"/>
          <w:sz w:val="28"/>
          <w:szCs w:val="28"/>
        </w:rPr>
        <w:t xml:space="preserve"> </w:t>
      </w:r>
      <w:r w:rsidRPr="0010698D">
        <w:rPr>
          <w:rFonts w:ascii="Times New Roman" w:eastAsia="Times New Roman" w:hAnsi="Times New Roman"/>
          <w:sz w:val="28"/>
          <w:szCs w:val="28"/>
        </w:rPr>
        <w:t>sử</w:t>
      </w:r>
      <w:r w:rsidR="00114D51">
        <w:rPr>
          <w:rFonts w:ascii="Times New Roman" w:eastAsia="Times New Roman" w:hAnsi="Times New Roman"/>
          <w:sz w:val="28"/>
          <w:szCs w:val="28"/>
        </w:rPr>
        <w:t xml:space="preserve"> </w:t>
      </w:r>
      <w:r w:rsidRPr="0010698D">
        <w:rPr>
          <w:rFonts w:ascii="Times New Roman" w:eastAsia="Times New Roman" w:hAnsi="Times New Roman"/>
          <w:sz w:val="28"/>
          <w:szCs w:val="28"/>
        </w:rPr>
        <w:t>dụng mã số mã vạch</w:t>
      </w:r>
      <w:r w:rsidR="00114D51">
        <w:rPr>
          <w:rFonts w:ascii="Times New Roman" w:eastAsia="Times New Roman" w:hAnsi="Times New Roman"/>
          <w:sz w:val="28"/>
          <w:szCs w:val="28"/>
        </w:rPr>
        <w:t xml:space="preserve"> </w:t>
      </w:r>
      <w:r w:rsidRPr="0010698D">
        <w:rPr>
          <w:rFonts w:ascii="Times New Roman" w:eastAsia="Times New Roman" w:hAnsi="Times New Roman"/>
          <w:sz w:val="28"/>
          <w:szCs w:val="28"/>
        </w:rPr>
        <w:t>hàng</w:t>
      </w:r>
      <w:r w:rsidR="00114D51">
        <w:rPr>
          <w:rFonts w:ascii="Times New Roman" w:eastAsia="Times New Roman" w:hAnsi="Times New Roman"/>
          <w:sz w:val="28"/>
          <w:szCs w:val="28"/>
        </w:rPr>
        <w:t xml:space="preserve"> </w:t>
      </w:r>
      <w:r w:rsidRPr="0010698D">
        <w:rPr>
          <w:rFonts w:ascii="Times New Roman" w:eastAsia="Times New Roman" w:hAnsi="Times New Roman"/>
          <w:sz w:val="28"/>
          <w:szCs w:val="28"/>
        </w:rPr>
        <w:t>năm (niên</w:t>
      </w:r>
      <w:r w:rsidR="00114D51">
        <w:rPr>
          <w:rFonts w:ascii="Times New Roman" w:eastAsia="Times New Roman" w:hAnsi="Times New Roman"/>
          <w:sz w:val="28"/>
          <w:szCs w:val="28"/>
        </w:rPr>
        <w:t xml:space="preserve"> </w:t>
      </w:r>
      <w:r w:rsidRPr="0010698D">
        <w:rPr>
          <w:rFonts w:ascii="Times New Roman" w:eastAsia="Times New Roman" w:hAnsi="Times New Roman"/>
          <w:sz w:val="28"/>
          <w:szCs w:val="28"/>
        </w:rPr>
        <w:t>phí)</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3"/>
        <w:gridCol w:w="5806"/>
        <w:gridCol w:w="2440"/>
      </w:tblGrid>
      <w:tr w:rsidR="0010698D" w:rsidRPr="0010698D" w:rsidTr="0035722C">
        <w:tc>
          <w:tcPr>
            <w:tcW w:w="713" w:type="dxa"/>
            <w:vAlign w:val="center"/>
          </w:tcPr>
          <w:p w:rsidR="0010698D" w:rsidRPr="0010698D" w:rsidRDefault="0010698D" w:rsidP="0035722C">
            <w:pPr>
              <w:widowControl w:val="0"/>
              <w:spacing w:after="0" w:line="240" w:lineRule="auto"/>
              <w:jc w:val="center"/>
              <w:rPr>
                <w:rFonts w:ascii="Times New Roman" w:hAnsi="Times New Roman"/>
                <w:b/>
                <w:sz w:val="28"/>
                <w:szCs w:val="28"/>
              </w:rPr>
            </w:pPr>
            <w:r w:rsidRPr="0010698D">
              <w:rPr>
                <w:rFonts w:ascii="Times New Roman" w:hAnsi="Times New Roman"/>
                <w:b/>
                <w:sz w:val="28"/>
                <w:szCs w:val="28"/>
              </w:rPr>
              <w:t>STT</w:t>
            </w:r>
          </w:p>
        </w:tc>
        <w:tc>
          <w:tcPr>
            <w:tcW w:w="5806" w:type="dxa"/>
            <w:vAlign w:val="center"/>
          </w:tcPr>
          <w:p w:rsidR="0010698D" w:rsidRPr="0010698D" w:rsidRDefault="0010698D" w:rsidP="0035722C">
            <w:pPr>
              <w:widowControl w:val="0"/>
              <w:spacing w:after="0" w:line="240" w:lineRule="auto"/>
              <w:jc w:val="center"/>
              <w:rPr>
                <w:rFonts w:ascii="Times New Roman" w:hAnsi="Times New Roman"/>
                <w:b/>
                <w:sz w:val="28"/>
                <w:szCs w:val="28"/>
              </w:rPr>
            </w:pPr>
            <w:r w:rsidRPr="0010698D">
              <w:rPr>
                <w:rFonts w:ascii="Times New Roman" w:hAnsi="Times New Roman"/>
                <w:b/>
                <w:sz w:val="28"/>
                <w:szCs w:val="28"/>
              </w:rPr>
              <w:t>Phân</w:t>
            </w:r>
            <w:r w:rsidR="00114D51">
              <w:rPr>
                <w:rFonts w:ascii="Times New Roman" w:hAnsi="Times New Roman"/>
                <w:b/>
                <w:sz w:val="28"/>
                <w:szCs w:val="28"/>
              </w:rPr>
              <w:t xml:space="preserve"> </w:t>
            </w:r>
            <w:r w:rsidRPr="0010698D">
              <w:rPr>
                <w:rFonts w:ascii="Times New Roman" w:hAnsi="Times New Roman"/>
                <w:b/>
                <w:sz w:val="28"/>
                <w:szCs w:val="28"/>
              </w:rPr>
              <w:t>loại</w:t>
            </w:r>
            <w:r w:rsidR="00114D51">
              <w:rPr>
                <w:rFonts w:ascii="Times New Roman" w:hAnsi="Times New Roman"/>
                <w:b/>
                <w:sz w:val="28"/>
                <w:szCs w:val="28"/>
              </w:rPr>
              <w:t xml:space="preserve"> </w:t>
            </w:r>
            <w:r w:rsidRPr="0010698D">
              <w:rPr>
                <w:rFonts w:ascii="Times New Roman" w:hAnsi="Times New Roman"/>
                <w:b/>
                <w:sz w:val="28"/>
                <w:szCs w:val="28"/>
              </w:rPr>
              <w:t>phí</w:t>
            </w:r>
          </w:p>
        </w:tc>
        <w:tc>
          <w:tcPr>
            <w:tcW w:w="2440" w:type="dxa"/>
            <w:vAlign w:val="center"/>
          </w:tcPr>
          <w:p w:rsidR="0010698D" w:rsidRPr="0010698D" w:rsidRDefault="0010698D" w:rsidP="0010698D">
            <w:pPr>
              <w:widowControl w:val="0"/>
              <w:spacing w:after="0" w:line="240" w:lineRule="auto"/>
              <w:jc w:val="center"/>
              <w:rPr>
                <w:rFonts w:ascii="Times New Roman" w:hAnsi="Times New Roman"/>
                <w:sz w:val="28"/>
                <w:szCs w:val="28"/>
              </w:rPr>
            </w:pPr>
            <w:r w:rsidRPr="0010698D">
              <w:rPr>
                <w:rFonts w:ascii="Times New Roman" w:hAnsi="Times New Roman"/>
                <w:b/>
                <w:sz w:val="28"/>
                <w:szCs w:val="28"/>
              </w:rPr>
              <w:t>Mức</w:t>
            </w:r>
            <w:r w:rsidR="00114D51">
              <w:rPr>
                <w:rFonts w:ascii="Times New Roman" w:hAnsi="Times New Roman"/>
                <w:b/>
                <w:sz w:val="28"/>
                <w:szCs w:val="28"/>
              </w:rPr>
              <w:t xml:space="preserve"> </w:t>
            </w:r>
            <w:r w:rsidRPr="0010698D">
              <w:rPr>
                <w:rFonts w:ascii="Times New Roman" w:hAnsi="Times New Roman"/>
                <w:b/>
                <w:sz w:val="28"/>
                <w:szCs w:val="28"/>
              </w:rPr>
              <w:t>thu</w:t>
            </w:r>
          </w:p>
          <w:p w:rsidR="0010698D" w:rsidRPr="0010698D" w:rsidRDefault="0010698D" w:rsidP="0010698D">
            <w:pPr>
              <w:widowControl w:val="0"/>
              <w:spacing w:after="0" w:line="240" w:lineRule="auto"/>
              <w:jc w:val="center"/>
              <w:rPr>
                <w:rFonts w:ascii="Times New Roman" w:hAnsi="Times New Roman"/>
                <w:sz w:val="28"/>
                <w:szCs w:val="28"/>
              </w:rPr>
            </w:pPr>
            <w:r w:rsidRPr="0010698D">
              <w:rPr>
                <w:rFonts w:ascii="Times New Roman" w:hAnsi="Times New Roman"/>
                <w:sz w:val="28"/>
                <w:szCs w:val="28"/>
              </w:rPr>
              <w:t>(đồng/năm)</w:t>
            </w:r>
          </w:p>
        </w:tc>
      </w:tr>
      <w:tr w:rsidR="00E95C7D" w:rsidRPr="0010698D" w:rsidTr="0035722C">
        <w:tc>
          <w:tcPr>
            <w:tcW w:w="713" w:type="dxa"/>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1</w:t>
            </w:r>
          </w:p>
        </w:tc>
        <w:tc>
          <w:tcPr>
            <w:tcW w:w="5806" w:type="dxa"/>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doanh nghiệp GS1</w:t>
            </w:r>
          </w:p>
        </w:tc>
        <w:tc>
          <w:tcPr>
            <w:tcW w:w="2440" w:type="dxa"/>
            <w:vAlign w:val="center"/>
          </w:tcPr>
          <w:p w:rsidR="00E95C7D" w:rsidRPr="00E95C7D" w:rsidRDefault="00E95C7D" w:rsidP="00E95C7D">
            <w:pPr>
              <w:widowControl w:val="0"/>
              <w:spacing w:after="0" w:line="240" w:lineRule="auto"/>
              <w:ind w:right="284"/>
              <w:jc w:val="right"/>
              <w:rPr>
                <w:rFonts w:ascii="Times New Roman" w:hAnsi="Times New Roman"/>
                <w:sz w:val="28"/>
                <w:szCs w:val="28"/>
              </w:rPr>
            </w:pPr>
          </w:p>
        </w:tc>
      </w:tr>
      <w:tr w:rsidR="00E95C7D" w:rsidRPr="0010698D" w:rsidTr="0035722C">
        <w:tc>
          <w:tcPr>
            <w:tcW w:w="713" w:type="dxa"/>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1.1</w:t>
            </w:r>
          </w:p>
        </w:tc>
        <w:tc>
          <w:tcPr>
            <w:tcW w:w="5806" w:type="dxa"/>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doanh nghiệp GS1 loại 10 số (tương ứng với trường hợp doanh nghiệp được sử dụng 100 số vật phẩm)</w:t>
            </w:r>
          </w:p>
        </w:tc>
        <w:tc>
          <w:tcPr>
            <w:tcW w:w="2440" w:type="dxa"/>
            <w:vAlign w:val="center"/>
          </w:tcPr>
          <w:p w:rsidR="00E95C7D" w:rsidRPr="00E95C7D" w:rsidRDefault="00E95C7D" w:rsidP="00E95C7D">
            <w:pPr>
              <w:widowControl w:val="0"/>
              <w:spacing w:after="0" w:line="240" w:lineRule="auto"/>
              <w:ind w:right="284"/>
              <w:jc w:val="center"/>
              <w:rPr>
                <w:rFonts w:ascii="Times New Roman" w:hAnsi="Times New Roman"/>
                <w:sz w:val="28"/>
                <w:szCs w:val="28"/>
              </w:rPr>
            </w:pPr>
            <w:r w:rsidRPr="00E95C7D">
              <w:rPr>
                <w:rFonts w:ascii="Times New Roman" w:hAnsi="Times New Roman"/>
                <w:sz w:val="28"/>
                <w:szCs w:val="28"/>
              </w:rPr>
              <w:t>500.000</w:t>
            </w:r>
          </w:p>
        </w:tc>
      </w:tr>
      <w:tr w:rsidR="00E95C7D" w:rsidRPr="0010698D" w:rsidTr="0035722C">
        <w:tc>
          <w:tcPr>
            <w:tcW w:w="713" w:type="dxa"/>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1.2</w:t>
            </w:r>
          </w:p>
        </w:tc>
        <w:tc>
          <w:tcPr>
            <w:tcW w:w="5806" w:type="dxa"/>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doanh nghiệp GS1 loại 9 số (tương ứng với trường hợp doanh nghiệp được sử dụng 1.000 số vật phẩm)</w:t>
            </w:r>
          </w:p>
        </w:tc>
        <w:tc>
          <w:tcPr>
            <w:tcW w:w="2440" w:type="dxa"/>
            <w:vAlign w:val="center"/>
          </w:tcPr>
          <w:p w:rsidR="00E95C7D" w:rsidRPr="00E95C7D" w:rsidRDefault="00E95C7D" w:rsidP="00E95C7D">
            <w:pPr>
              <w:widowControl w:val="0"/>
              <w:spacing w:after="0" w:line="240" w:lineRule="auto"/>
              <w:ind w:right="284"/>
              <w:jc w:val="center"/>
              <w:rPr>
                <w:rFonts w:ascii="Times New Roman" w:hAnsi="Times New Roman"/>
                <w:sz w:val="28"/>
                <w:szCs w:val="28"/>
              </w:rPr>
            </w:pPr>
            <w:r w:rsidRPr="00E95C7D">
              <w:rPr>
                <w:rFonts w:ascii="Times New Roman" w:hAnsi="Times New Roman"/>
                <w:sz w:val="28"/>
                <w:szCs w:val="28"/>
              </w:rPr>
              <w:t>800.000</w:t>
            </w:r>
          </w:p>
        </w:tc>
      </w:tr>
      <w:tr w:rsidR="00E95C7D" w:rsidRPr="0010698D" w:rsidTr="0035722C">
        <w:tc>
          <w:tcPr>
            <w:tcW w:w="713" w:type="dxa"/>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1.3</w:t>
            </w:r>
          </w:p>
        </w:tc>
        <w:tc>
          <w:tcPr>
            <w:tcW w:w="5806" w:type="dxa"/>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doanh nghiệp GS1 loại 8 số (tương ứng với trường hợp doanh nghiệp được sử dụng 10.000 số vật phẩm)</w:t>
            </w:r>
          </w:p>
        </w:tc>
        <w:tc>
          <w:tcPr>
            <w:tcW w:w="2440" w:type="dxa"/>
            <w:vAlign w:val="center"/>
          </w:tcPr>
          <w:p w:rsidR="00E95C7D" w:rsidRPr="00E95C7D" w:rsidRDefault="00E95C7D" w:rsidP="00E95C7D">
            <w:pPr>
              <w:widowControl w:val="0"/>
              <w:spacing w:after="0" w:line="240" w:lineRule="auto"/>
              <w:ind w:right="284"/>
              <w:jc w:val="center"/>
              <w:rPr>
                <w:rFonts w:ascii="Times New Roman" w:hAnsi="Times New Roman"/>
                <w:sz w:val="28"/>
                <w:szCs w:val="28"/>
              </w:rPr>
            </w:pPr>
            <w:r w:rsidRPr="00E95C7D">
              <w:rPr>
                <w:rFonts w:ascii="Times New Roman" w:hAnsi="Times New Roman"/>
                <w:sz w:val="28"/>
                <w:szCs w:val="28"/>
              </w:rPr>
              <w:t>1.500.000</w:t>
            </w:r>
          </w:p>
        </w:tc>
      </w:tr>
      <w:tr w:rsidR="00E95C7D" w:rsidRPr="0010698D" w:rsidTr="0035722C">
        <w:tc>
          <w:tcPr>
            <w:tcW w:w="713" w:type="dxa"/>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1.4</w:t>
            </w:r>
          </w:p>
        </w:tc>
        <w:tc>
          <w:tcPr>
            <w:tcW w:w="5806" w:type="dxa"/>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doanh nghiệp GS1 loại 7 số (tương ứng với trường hợp doanh nghiệp được sử dụng 100.000 số vật phẩm)</w:t>
            </w:r>
          </w:p>
        </w:tc>
        <w:tc>
          <w:tcPr>
            <w:tcW w:w="2440" w:type="dxa"/>
            <w:vAlign w:val="center"/>
          </w:tcPr>
          <w:p w:rsidR="00E95C7D" w:rsidRPr="00E95C7D" w:rsidRDefault="00E95C7D" w:rsidP="00E95C7D">
            <w:pPr>
              <w:widowControl w:val="0"/>
              <w:spacing w:after="0" w:line="240" w:lineRule="auto"/>
              <w:ind w:right="284"/>
              <w:jc w:val="center"/>
              <w:rPr>
                <w:rFonts w:ascii="Times New Roman" w:hAnsi="Times New Roman"/>
                <w:sz w:val="28"/>
                <w:szCs w:val="28"/>
              </w:rPr>
            </w:pPr>
            <w:r w:rsidRPr="00E95C7D">
              <w:rPr>
                <w:rFonts w:ascii="Times New Roman" w:hAnsi="Times New Roman"/>
                <w:sz w:val="28"/>
                <w:szCs w:val="28"/>
              </w:rPr>
              <w:t>2.000.000</w:t>
            </w:r>
          </w:p>
        </w:tc>
      </w:tr>
      <w:tr w:rsidR="00E95C7D" w:rsidRPr="0010698D" w:rsidTr="0035722C">
        <w:tc>
          <w:tcPr>
            <w:tcW w:w="713" w:type="dxa"/>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2</w:t>
            </w:r>
          </w:p>
        </w:tc>
        <w:tc>
          <w:tcPr>
            <w:tcW w:w="5806" w:type="dxa"/>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địa điểm toàn cầu (GLN)</w:t>
            </w:r>
          </w:p>
        </w:tc>
        <w:tc>
          <w:tcPr>
            <w:tcW w:w="2440" w:type="dxa"/>
            <w:vAlign w:val="center"/>
          </w:tcPr>
          <w:p w:rsidR="00E95C7D" w:rsidRPr="00E95C7D" w:rsidRDefault="00E95C7D" w:rsidP="00E95C7D">
            <w:pPr>
              <w:widowControl w:val="0"/>
              <w:spacing w:after="0" w:line="240" w:lineRule="auto"/>
              <w:ind w:right="284"/>
              <w:jc w:val="center"/>
              <w:rPr>
                <w:rFonts w:ascii="Times New Roman" w:hAnsi="Times New Roman"/>
                <w:sz w:val="28"/>
                <w:szCs w:val="28"/>
              </w:rPr>
            </w:pPr>
            <w:r w:rsidRPr="00E95C7D">
              <w:rPr>
                <w:rFonts w:ascii="Times New Roman" w:hAnsi="Times New Roman"/>
                <w:sz w:val="28"/>
                <w:szCs w:val="28"/>
              </w:rPr>
              <w:t>200.000</w:t>
            </w:r>
          </w:p>
        </w:tc>
      </w:tr>
      <w:tr w:rsidR="00E95C7D" w:rsidRPr="0010698D" w:rsidTr="0035722C">
        <w:tc>
          <w:tcPr>
            <w:tcW w:w="713" w:type="dxa"/>
            <w:tcBorders>
              <w:bottom w:val="single" w:sz="4" w:space="0" w:color="auto"/>
            </w:tcBorders>
            <w:vAlign w:val="center"/>
          </w:tcPr>
          <w:p w:rsidR="00E95C7D" w:rsidRPr="00E95C7D" w:rsidRDefault="00E95C7D" w:rsidP="00E95C7D">
            <w:pPr>
              <w:widowControl w:val="0"/>
              <w:spacing w:after="0" w:line="240" w:lineRule="auto"/>
              <w:jc w:val="center"/>
              <w:rPr>
                <w:rFonts w:ascii="Times New Roman" w:hAnsi="Times New Roman"/>
                <w:sz w:val="28"/>
                <w:szCs w:val="28"/>
              </w:rPr>
            </w:pPr>
            <w:r w:rsidRPr="00E95C7D">
              <w:rPr>
                <w:rFonts w:ascii="Times New Roman" w:hAnsi="Times New Roman"/>
                <w:sz w:val="28"/>
                <w:szCs w:val="28"/>
              </w:rPr>
              <w:t>3</w:t>
            </w:r>
          </w:p>
        </w:tc>
        <w:tc>
          <w:tcPr>
            <w:tcW w:w="5806" w:type="dxa"/>
            <w:tcBorders>
              <w:bottom w:val="single" w:sz="4" w:space="0" w:color="auto"/>
            </w:tcBorders>
            <w:vAlign w:val="center"/>
          </w:tcPr>
          <w:p w:rsidR="00E95C7D" w:rsidRPr="00E95C7D" w:rsidRDefault="00E95C7D" w:rsidP="00E95C7D">
            <w:pPr>
              <w:widowControl w:val="0"/>
              <w:spacing w:after="0" w:line="240" w:lineRule="auto"/>
              <w:jc w:val="both"/>
              <w:rPr>
                <w:rFonts w:ascii="Times New Roman" w:hAnsi="Times New Roman"/>
                <w:sz w:val="28"/>
                <w:szCs w:val="28"/>
              </w:rPr>
            </w:pPr>
            <w:r w:rsidRPr="00E95C7D">
              <w:rPr>
                <w:rFonts w:ascii="Times New Roman" w:hAnsi="Times New Roman"/>
                <w:sz w:val="28"/>
                <w:szCs w:val="28"/>
              </w:rPr>
              <w:t>Sử dụng mã số thương phẩm toàn cầu 8 chữ số EAN-8 (GTIN-8)</w:t>
            </w:r>
          </w:p>
        </w:tc>
        <w:tc>
          <w:tcPr>
            <w:tcW w:w="2440" w:type="dxa"/>
            <w:tcBorders>
              <w:bottom w:val="single" w:sz="4" w:space="0" w:color="auto"/>
            </w:tcBorders>
            <w:vAlign w:val="center"/>
          </w:tcPr>
          <w:p w:rsidR="00E95C7D" w:rsidRPr="00E95C7D" w:rsidRDefault="00E95C7D" w:rsidP="00E95C7D">
            <w:pPr>
              <w:widowControl w:val="0"/>
              <w:spacing w:after="0" w:line="240" w:lineRule="auto"/>
              <w:ind w:right="284"/>
              <w:jc w:val="center"/>
              <w:rPr>
                <w:rFonts w:ascii="Times New Roman" w:hAnsi="Times New Roman"/>
                <w:sz w:val="28"/>
                <w:szCs w:val="28"/>
              </w:rPr>
            </w:pPr>
            <w:r w:rsidRPr="00E95C7D">
              <w:rPr>
                <w:rFonts w:ascii="Times New Roman" w:hAnsi="Times New Roman"/>
                <w:sz w:val="28"/>
                <w:szCs w:val="28"/>
              </w:rPr>
              <w:t>200.000</w:t>
            </w:r>
          </w:p>
        </w:tc>
      </w:tr>
    </w:tbl>
    <w:p w:rsidR="00E95C7D" w:rsidRDefault="00E95C7D" w:rsidP="00E95C7D">
      <w:pPr>
        <w:widowControl w:val="0"/>
        <w:spacing w:before="240" w:after="120" w:line="240" w:lineRule="auto"/>
        <w:ind w:firstLine="720"/>
        <w:jc w:val="both"/>
        <w:rPr>
          <w:rFonts w:ascii="Times New Roman" w:eastAsia="Times New Roman" w:hAnsi="Times New Roman"/>
          <w:sz w:val="28"/>
          <w:szCs w:val="28"/>
          <w:lang w:val="es-ES"/>
        </w:rPr>
      </w:pPr>
      <w:r w:rsidRPr="00E95C7D">
        <w:rPr>
          <w:rFonts w:ascii="Times New Roman" w:eastAsia="Times New Roman" w:hAnsi="Times New Roman"/>
          <w:sz w:val="28"/>
          <w:szCs w:val="28"/>
          <w:lang w:val="es-ES"/>
        </w:rPr>
        <w:t xml:space="preserve">Trường hợp </w:t>
      </w:r>
      <w:r w:rsidR="00A41FB5">
        <w:rPr>
          <w:rFonts w:ascii="Times New Roman" w:eastAsia="Times New Roman" w:hAnsi="Times New Roman"/>
          <w:sz w:val="28"/>
          <w:szCs w:val="28"/>
          <w:lang w:val="es-ES"/>
        </w:rPr>
        <w:t xml:space="preserve">người nộp phí </w:t>
      </w:r>
      <w:r w:rsidRPr="00E95C7D">
        <w:rPr>
          <w:rFonts w:ascii="Times New Roman" w:eastAsia="Times New Roman" w:hAnsi="Times New Roman"/>
          <w:sz w:val="28"/>
          <w:szCs w:val="28"/>
          <w:lang w:val="es-ES"/>
        </w:rPr>
        <w:t>đăng ký sử dụng mã số mã vạch</w:t>
      </w:r>
      <w:r>
        <w:rPr>
          <w:rFonts w:ascii="Times New Roman" w:eastAsia="Times New Roman" w:hAnsi="Times New Roman"/>
          <w:sz w:val="28"/>
          <w:szCs w:val="28"/>
          <w:lang w:val="es-ES"/>
        </w:rPr>
        <w:t xml:space="preserve"> sau ngày 30</w:t>
      </w:r>
      <w:r>
        <w:rPr>
          <w:rFonts w:ascii="Times New Roman" w:eastAsia="Times New Roman" w:hAnsi="Times New Roman"/>
          <w:sz w:val="28"/>
          <w:szCs w:val="28"/>
          <w:lang w:val="vi-VN"/>
        </w:rPr>
        <w:t xml:space="preserve"> tháng 6</w:t>
      </w:r>
      <w:r w:rsidRPr="00E95C7D">
        <w:rPr>
          <w:rFonts w:ascii="Times New Roman" w:eastAsia="Times New Roman" w:hAnsi="Times New Roman"/>
          <w:sz w:val="28"/>
          <w:szCs w:val="28"/>
          <w:lang w:val="es-ES"/>
        </w:rPr>
        <w:t xml:space="preserve"> </w:t>
      </w:r>
      <w:r w:rsidR="00A41FB5">
        <w:rPr>
          <w:rFonts w:ascii="Times New Roman" w:eastAsia="Times New Roman" w:hAnsi="Times New Roman"/>
          <w:sz w:val="28"/>
          <w:szCs w:val="28"/>
          <w:lang w:val="es-ES"/>
        </w:rPr>
        <w:t xml:space="preserve">thì </w:t>
      </w:r>
      <w:r w:rsidRPr="00E95C7D">
        <w:rPr>
          <w:rFonts w:ascii="Times New Roman" w:eastAsia="Times New Roman" w:hAnsi="Times New Roman"/>
          <w:sz w:val="28"/>
          <w:szCs w:val="28"/>
          <w:lang w:val="es-ES"/>
        </w:rPr>
        <w:t>chỉ phải nộp 50% (năm mươi phần trăm) mức phí duy trì năm đó tương ứng với từng loại mã số mã vạch theo quy định nêu trên.</w:t>
      </w:r>
    </w:p>
    <w:p w:rsidR="00A919B1" w:rsidRPr="00943572" w:rsidRDefault="00A919B1" w:rsidP="00A919B1">
      <w:pPr>
        <w:widowControl w:val="0"/>
        <w:spacing w:after="120" w:line="240" w:lineRule="auto"/>
        <w:ind w:firstLine="720"/>
        <w:jc w:val="both"/>
        <w:rPr>
          <w:rFonts w:ascii="Times New Roman" w:eastAsia="Times New Roman" w:hAnsi="Times New Roman"/>
          <w:sz w:val="28"/>
          <w:szCs w:val="28"/>
          <w:lang w:val="es-ES"/>
        </w:rPr>
      </w:pPr>
      <w:r>
        <w:rPr>
          <w:rFonts w:ascii="Times New Roman" w:eastAsia="Times New Roman" w:hAnsi="Times New Roman"/>
          <w:sz w:val="28"/>
          <w:szCs w:val="28"/>
          <w:lang w:val="es-ES"/>
        </w:rPr>
        <w:t>3. K</w:t>
      </w:r>
      <w:r w:rsidRPr="00943572">
        <w:rPr>
          <w:rFonts w:ascii="Times New Roman" w:eastAsia="Times New Roman" w:hAnsi="Times New Roman"/>
          <w:sz w:val="28"/>
          <w:szCs w:val="28"/>
          <w:lang w:val="es-ES"/>
        </w:rPr>
        <w:t>hi nộp hồ sơ đăng ký sử dụng mã số mã vạch</w:t>
      </w:r>
      <w:r>
        <w:rPr>
          <w:rFonts w:ascii="Times New Roman" w:eastAsia="Times New Roman" w:hAnsi="Times New Roman"/>
          <w:sz w:val="28"/>
          <w:szCs w:val="28"/>
          <w:lang w:val="es-ES"/>
        </w:rPr>
        <w:t xml:space="preserve"> </w:t>
      </w:r>
      <w:r w:rsidRPr="00A919B1">
        <w:rPr>
          <w:rFonts w:ascii="Times New Roman" w:eastAsia="Times New Roman" w:hAnsi="Times New Roman"/>
          <w:sz w:val="28"/>
          <w:szCs w:val="28"/>
          <w:lang w:val="es-ES"/>
        </w:rPr>
        <w:t>n</w:t>
      </w:r>
      <w:r>
        <w:rPr>
          <w:rFonts w:ascii="Times New Roman" w:eastAsia="Times New Roman" w:hAnsi="Times New Roman"/>
          <w:sz w:val="28"/>
          <w:szCs w:val="28"/>
          <w:lang w:val="vi-VN"/>
        </w:rPr>
        <w:t xml:space="preserve">gười nộp phí </w:t>
      </w:r>
      <w:r w:rsidRPr="00943572">
        <w:rPr>
          <w:rFonts w:ascii="Times New Roman" w:eastAsia="Times New Roman" w:hAnsi="Times New Roman"/>
          <w:sz w:val="28"/>
          <w:szCs w:val="28"/>
          <w:lang w:val="es-ES"/>
        </w:rPr>
        <w:t xml:space="preserve">có trách nhiệm nộp phí </w:t>
      </w:r>
      <w:r w:rsidRPr="0010698D">
        <w:rPr>
          <w:rFonts w:ascii="Times New Roman" w:eastAsia="Times New Roman" w:hAnsi="Times New Roman"/>
          <w:color w:val="000000"/>
          <w:sz w:val="28"/>
          <w:szCs w:val="28"/>
          <w:lang w:val="nl-NL"/>
        </w:rPr>
        <w:t>cấp và hướng dẫn sử dụng mã số mã vạch</w:t>
      </w:r>
      <w:r>
        <w:rPr>
          <w:rFonts w:ascii="Times New Roman" w:eastAsia="Times New Roman" w:hAnsi="Times New Roman"/>
          <w:color w:val="000000"/>
          <w:sz w:val="28"/>
          <w:szCs w:val="28"/>
          <w:lang w:val="nl-NL"/>
        </w:rPr>
        <w:t xml:space="preserve"> </w:t>
      </w:r>
      <w:r w:rsidRPr="00943572">
        <w:rPr>
          <w:rFonts w:ascii="Times New Roman" w:eastAsia="Times New Roman" w:hAnsi="Times New Roman"/>
          <w:sz w:val="28"/>
          <w:szCs w:val="28"/>
          <w:lang w:val="es-ES"/>
        </w:rPr>
        <w:t xml:space="preserve">theo quy định tại </w:t>
      </w:r>
      <w:r w:rsidR="00D8224B">
        <w:rPr>
          <w:rFonts w:ascii="Times New Roman" w:eastAsia="Times New Roman" w:hAnsi="Times New Roman"/>
          <w:sz w:val="28"/>
          <w:szCs w:val="28"/>
          <w:lang w:val="es-ES"/>
        </w:rPr>
        <w:t>khoản 1 Điều này</w:t>
      </w:r>
      <w:r w:rsidRPr="00943572">
        <w:rPr>
          <w:rFonts w:ascii="Times New Roman" w:eastAsia="Times New Roman" w:hAnsi="Times New Roman"/>
          <w:sz w:val="28"/>
          <w:szCs w:val="28"/>
          <w:lang w:val="es-ES"/>
        </w:rPr>
        <w:t>.</w:t>
      </w:r>
    </w:p>
    <w:p w:rsidR="00A919B1" w:rsidRPr="00D8224B" w:rsidRDefault="00A919B1" w:rsidP="00A919B1">
      <w:pPr>
        <w:widowControl w:val="0"/>
        <w:spacing w:after="120" w:line="240" w:lineRule="auto"/>
        <w:ind w:firstLine="720"/>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4. Khi </w:t>
      </w:r>
      <w:r w:rsidRPr="00943572">
        <w:rPr>
          <w:rFonts w:ascii="Times New Roman" w:eastAsia="Times New Roman" w:hAnsi="Times New Roman"/>
          <w:sz w:val="28"/>
          <w:szCs w:val="28"/>
          <w:lang w:val="es-ES"/>
        </w:rPr>
        <w:t>được cấp mã số mã vạch</w:t>
      </w:r>
      <w:r>
        <w:rPr>
          <w:rFonts w:ascii="Times New Roman" w:eastAsia="Times New Roman" w:hAnsi="Times New Roman"/>
          <w:sz w:val="28"/>
          <w:szCs w:val="28"/>
          <w:lang w:val="es-ES"/>
        </w:rPr>
        <w:t xml:space="preserve"> </w:t>
      </w:r>
      <w:r>
        <w:rPr>
          <w:rFonts w:ascii="Times New Roman" w:eastAsia="Times New Roman" w:hAnsi="Times New Roman"/>
          <w:sz w:val="28"/>
          <w:szCs w:val="28"/>
          <w:lang w:val="vi-VN"/>
        </w:rPr>
        <w:t xml:space="preserve">người nộp phí </w:t>
      </w:r>
      <w:r w:rsidRPr="00943572">
        <w:rPr>
          <w:rFonts w:ascii="Times New Roman" w:eastAsia="Times New Roman" w:hAnsi="Times New Roman"/>
          <w:sz w:val="28"/>
          <w:szCs w:val="28"/>
          <w:lang w:val="es-ES"/>
        </w:rPr>
        <w:t xml:space="preserve">có trách nhiệm nộp phí duy trì </w:t>
      </w:r>
      <w:r>
        <w:rPr>
          <w:rFonts w:ascii="Times New Roman" w:eastAsia="Times New Roman" w:hAnsi="Times New Roman"/>
          <w:sz w:val="28"/>
          <w:szCs w:val="28"/>
          <w:lang w:val="es-ES"/>
        </w:rPr>
        <w:t xml:space="preserve">sử dụng mã số mã vạch cho </w:t>
      </w:r>
      <w:r w:rsidRPr="00943572">
        <w:rPr>
          <w:rFonts w:ascii="Times New Roman" w:eastAsia="Times New Roman" w:hAnsi="Times New Roman"/>
          <w:sz w:val="28"/>
          <w:szCs w:val="28"/>
          <w:lang w:val="es-ES"/>
        </w:rPr>
        <w:t xml:space="preserve">năm đầu tiên (năm được cấp mã số mã </w:t>
      </w:r>
      <w:r w:rsidRPr="00943572">
        <w:rPr>
          <w:rFonts w:ascii="Times New Roman" w:eastAsia="Times New Roman" w:hAnsi="Times New Roman"/>
          <w:sz w:val="28"/>
          <w:szCs w:val="28"/>
          <w:lang w:val="es-ES"/>
        </w:rPr>
        <w:lastRenderedPageBreak/>
        <w:t>vạch)</w:t>
      </w:r>
      <w:r w:rsidR="00D8224B">
        <w:rPr>
          <w:rFonts w:ascii="Times New Roman" w:eastAsia="Times New Roman" w:hAnsi="Times New Roman"/>
          <w:sz w:val="28"/>
          <w:szCs w:val="28"/>
          <w:lang w:val="es-ES"/>
        </w:rPr>
        <w:t>; c</w:t>
      </w:r>
      <w:r w:rsidRPr="00943572">
        <w:rPr>
          <w:rFonts w:ascii="Times New Roman" w:eastAsia="Times New Roman" w:hAnsi="Times New Roman"/>
          <w:sz w:val="28"/>
          <w:szCs w:val="28"/>
          <w:lang w:val="es-ES"/>
        </w:rPr>
        <w:t>ác năm tiếp theo, thời hạn nộp phí chậm nhất là ngày 30 tháng 6 hàng năm</w:t>
      </w:r>
      <w:r w:rsidR="00D8224B" w:rsidRPr="00D8224B">
        <w:rPr>
          <w:rFonts w:ascii="Times New Roman" w:eastAsia="Times New Roman" w:hAnsi="Times New Roman"/>
          <w:sz w:val="28"/>
          <w:szCs w:val="28"/>
          <w:lang w:val="es-ES"/>
        </w:rPr>
        <w:t xml:space="preserve"> theo quy định tại khoản 2 Điều này.</w:t>
      </w:r>
    </w:p>
    <w:p w:rsidR="00CC1D66" w:rsidRPr="000B0160" w:rsidRDefault="00A919B1" w:rsidP="002D15DC">
      <w:pPr>
        <w:widowControl w:val="0"/>
        <w:spacing w:after="120" w:line="240" w:lineRule="auto"/>
        <w:ind w:firstLine="720"/>
        <w:jc w:val="both"/>
        <w:rPr>
          <w:rFonts w:ascii="Times New Roman" w:eastAsia="Times New Roman" w:hAnsi="Times New Roman"/>
          <w:b/>
          <w:color w:val="000000"/>
          <w:sz w:val="28"/>
          <w:szCs w:val="28"/>
          <w:lang w:val="vi-VN"/>
        </w:rPr>
      </w:pPr>
      <w:r>
        <w:rPr>
          <w:rFonts w:ascii="Times New Roman" w:eastAsia="Times New Roman" w:hAnsi="Times New Roman"/>
          <w:b/>
          <w:sz w:val="28"/>
          <w:szCs w:val="28"/>
          <w:lang w:val="nl-NL"/>
        </w:rPr>
        <w:t>Điều 4</w:t>
      </w:r>
      <w:r w:rsidR="002D15DC">
        <w:rPr>
          <w:rFonts w:ascii="Times New Roman" w:eastAsia="Times New Roman" w:hAnsi="Times New Roman"/>
          <w:b/>
          <w:sz w:val="28"/>
          <w:szCs w:val="28"/>
          <w:lang w:val="nl-NL"/>
        </w:rPr>
        <w:t xml:space="preserve">. </w:t>
      </w:r>
      <w:r w:rsidR="00CC1D66">
        <w:rPr>
          <w:rFonts w:ascii="Times New Roman" w:eastAsia="Times New Roman" w:hAnsi="Times New Roman"/>
          <w:b/>
          <w:sz w:val="28"/>
          <w:szCs w:val="28"/>
          <w:lang w:val="nl-NL"/>
        </w:rPr>
        <w:t>K</w:t>
      </w:r>
      <w:r w:rsidR="00CC1D66" w:rsidRPr="00CC1D66">
        <w:rPr>
          <w:rFonts w:ascii="Times New Roman" w:eastAsia="Times New Roman" w:hAnsi="Times New Roman"/>
          <w:b/>
          <w:sz w:val="28"/>
          <w:szCs w:val="28"/>
          <w:lang w:val="nl-NL"/>
        </w:rPr>
        <w:t>ê</w:t>
      </w:r>
      <w:r w:rsidR="00CC1D66">
        <w:rPr>
          <w:rFonts w:ascii="Times New Roman" w:eastAsia="Times New Roman" w:hAnsi="Times New Roman"/>
          <w:b/>
          <w:sz w:val="28"/>
          <w:szCs w:val="28"/>
          <w:lang w:val="nl-NL"/>
        </w:rPr>
        <w:t xml:space="preserve"> khai, </w:t>
      </w:r>
      <w:r w:rsidR="00CC1D66" w:rsidRPr="008A675C">
        <w:rPr>
          <w:rFonts w:ascii="Times New Roman" w:eastAsia="Times New Roman" w:hAnsi="Times New Roman"/>
          <w:b/>
          <w:sz w:val="28"/>
          <w:szCs w:val="28"/>
          <w:lang w:val="nl-NL"/>
        </w:rPr>
        <w:t xml:space="preserve">nộp </w:t>
      </w:r>
      <w:r w:rsidR="00CC1D66" w:rsidRPr="008A675C">
        <w:rPr>
          <w:rFonts w:ascii="Times New Roman" w:eastAsia="Times New Roman" w:hAnsi="Times New Roman"/>
          <w:b/>
          <w:color w:val="000000"/>
          <w:sz w:val="28"/>
          <w:szCs w:val="28"/>
          <w:lang w:val="nl-NL"/>
        </w:rPr>
        <w:t>phí</w:t>
      </w:r>
    </w:p>
    <w:p w:rsidR="00CC1D66" w:rsidRPr="00CC1D66" w:rsidRDefault="00CC1D66" w:rsidP="002D15DC">
      <w:pPr>
        <w:spacing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Pr="00CC1D66">
        <w:rPr>
          <w:rFonts w:ascii="Times New Roman" w:eastAsia="Times New Roman" w:hAnsi="Times New Roman"/>
          <w:sz w:val="28"/>
          <w:szCs w:val="28"/>
          <w:lang w:val="nl-NL"/>
        </w:rPr>
        <w:t>. Tổ chức thu phí thực hiện kê khai phí theo hướng dẫn Thông tư số 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2013 của Bộ Tài chính hướng dẫn thi hành một số điều của Luật Quản lý thuế; Luật sửa đổi, bổ sung một số điều của Luật Quản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Chính phủ; nộp </w:t>
      </w:r>
      <w:r w:rsidR="00E15F0C">
        <w:rPr>
          <w:rFonts w:ascii="Times New Roman" w:eastAsia="Times New Roman" w:hAnsi="Times New Roman"/>
          <w:sz w:val="28"/>
          <w:szCs w:val="28"/>
          <w:lang w:val="vi-VN"/>
        </w:rPr>
        <w:t>10</w:t>
      </w:r>
      <w:r w:rsidR="00F7735E">
        <w:rPr>
          <w:rFonts w:ascii="Times New Roman" w:eastAsia="Times New Roman" w:hAnsi="Times New Roman"/>
          <w:sz w:val="28"/>
          <w:szCs w:val="28"/>
          <w:lang w:val="nl-NL"/>
        </w:rPr>
        <w:t>% s</w:t>
      </w:r>
      <w:r w:rsidR="00F7735E" w:rsidRPr="00F7735E">
        <w:rPr>
          <w:rFonts w:ascii="Times New Roman" w:eastAsia="Times New Roman" w:hAnsi="Times New Roman"/>
          <w:sz w:val="28"/>
          <w:szCs w:val="28"/>
          <w:lang w:val="nl-NL"/>
        </w:rPr>
        <w:t>ố</w:t>
      </w:r>
      <w:r w:rsidR="00F7735E">
        <w:rPr>
          <w:rFonts w:ascii="Times New Roman" w:eastAsia="Times New Roman" w:hAnsi="Times New Roman"/>
          <w:sz w:val="28"/>
          <w:szCs w:val="28"/>
          <w:lang w:val="nl-NL"/>
        </w:rPr>
        <w:t xml:space="preserve"> ti</w:t>
      </w:r>
      <w:r w:rsidR="00F7735E" w:rsidRPr="00F7735E">
        <w:rPr>
          <w:rFonts w:ascii="Times New Roman" w:eastAsia="Times New Roman" w:hAnsi="Times New Roman"/>
          <w:sz w:val="28"/>
          <w:szCs w:val="28"/>
          <w:lang w:val="nl-NL"/>
        </w:rPr>
        <w:t>ền</w:t>
      </w:r>
      <w:r w:rsidR="00F7735E">
        <w:rPr>
          <w:rFonts w:ascii="Times New Roman" w:eastAsia="Times New Roman" w:hAnsi="Times New Roman"/>
          <w:sz w:val="28"/>
          <w:szCs w:val="28"/>
          <w:lang w:val="nl-NL"/>
        </w:rPr>
        <w:t xml:space="preserve"> ph</w:t>
      </w:r>
      <w:r w:rsidR="00F7735E" w:rsidRPr="00F7735E">
        <w:rPr>
          <w:rFonts w:ascii="Times New Roman" w:eastAsia="Times New Roman" w:hAnsi="Times New Roman"/>
          <w:sz w:val="28"/>
          <w:szCs w:val="28"/>
          <w:lang w:val="nl-NL"/>
        </w:rPr>
        <w:t>í</w:t>
      </w:r>
      <w:r w:rsidR="00F7735E">
        <w:rPr>
          <w:rFonts w:ascii="Times New Roman" w:eastAsia="Times New Roman" w:hAnsi="Times New Roman"/>
          <w:sz w:val="28"/>
          <w:szCs w:val="28"/>
          <w:lang w:val="nl-NL"/>
        </w:rPr>
        <w:t xml:space="preserve"> thu đư</w:t>
      </w:r>
      <w:r w:rsidR="00F7735E" w:rsidRPr="00F7735E">
        <w:rPr>
          <w:rFonts w:ascii="Times New Roman" w:eastAsia="Times New Roman" w:hAnsi="Times New Roman"/>
          <w:sz w:val="28"/>
          <w:szCs w:val="28"/>
          <w:lang w:val="nl-NL"/>
        </w:rPr>
        <w:t>ợ</w:t>
      </w:r>
      <w:r w:rsidR="00F7735E">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 xml:space="preserve"> vào ngân sách nhà </w:t>
      </w:r>
      <w:r w:rsidR="00A70696">
        <w:rPr>
          <w:rFonts w:ascii="Times New Roman" w:eastAsia="Times New Roman" w:hAnsi="Times New Roman"/>
          <w:sz w:val="28"/>
          <w:szCs w:val="28"/>
          <w:lang w:val="nl-NL"/>
        </w:rPr>
        <w:t>nư</w:t>
      </w:r>
      <w:r w:rsidR="00A70696" w:rsidRPr="00A70696">
        <w:rPr>
          <w:rFonts w:ascii="Times New Roman" w:eastAsia="Times New Roman" w:hAnsi="Times New Roman"/>
          <w:sz w:val="28"/>
          <w:szCs w:val="28"/>
          <w:lang w:val="nl-NL"/>
        </w:rPr>
        <w:t>ớc</w:t>
      </w:r>
      <w:r w:rsidR="00FC00BD">
        <w:rPr>
          <w:rFonts w:ascii="Times New Roman" w:eastAsia="Times New Roman" w:hAnsi="Times New Roman"/>
          <w:sz w:val="28"/>
          <w:szCs w:val="28"/>
          <w:lang w:val="nl-NL"/>
        </w:rPr>
        <w:t xml:space="preserve"> </w:t>
      </w:r>
      <w:bookmarkStart w:id="0" w:name="_GoBack"/>
      <w:bookmarkEnd w:id="0"/>
      <w:r w:rsidR="00F8539B" w:rsidRPr="00F8539B">
        <w:rPr>
          <w:rFonts w:ascii="Times New Roman" w:eastAsia="Times New Roman" w:hAnsi="Times New Roman"/>
          <w:sz w:val="28"/>
          <w:szCs w:val="28"/>
          <w:lang w:val="nl-NL"/>
        </w:rPr>
        <w:t>theo chương, mục, tiểu mục tương ứng của Mục lục ngân sách nhà nước</w:t>
      </w:r>
      <w:r w:rsidRPr="00CC1D66">
        <w:rPr>
          <w:rFonts w:ascii="Times New Roman" w:eastAsia="Times New Roman" w:hAnsi="Times New Roman"/>
          <w:sz w:val="28"/>
          <w:szCs w:val="28"/>
          <w:lang w:val="nl-NL"/>
        </w:rPr>
        <w:t>.</w:t>
      </w:r>
    </w:p>
    <w:p w:rsidR="00656A28" w:rsidRPr="00656A28" w:rsidRDefault="00CC1D66" w:rsidP="00656A28">
      <w:pPr>
        <w:spacing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nl-NL"/>
        </w:rPr>
        <w:t>2</w:t>
      </w:r>
      <w:r w:rsidRPr="00CC1D66">
        <w:rPr>
          <w:rFonts w:ascii="Times New Roman" w:eastAsia="Times New Roman" w:hAnsi="Times New Roman"/>
          <w:sz w:val="28"/>
          <w:szCs w:val="28"/>
          <w:lang w:val="nl-NL"/>
        </w:rPr>
        <w:t>.</w:t>
      </w:r>
      <w:r w:rsidR="00AB63E4">
        <w:rPr>
          <w:rFonts w:ascii="Times New Roman" w:eastAsia="Times New Roman" w:hAnsi="Times New Roman"/>
          <w:sz w:val="28"/>
          <w:szCs w:val="28"/>
          <w:lang w:val="nl-NL"/>
        </w:rPr>
        <w:t xml:space="preserve"> Định kỳ hàng tháng</w:t>
      </w:r>
      <w:r w:rsidR="00F8539B">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 xml:space="preserve">tổ chức thu phí phải gửi số tiền phí đã thu </w:t>
      </w:r>
      <w:r w:rsidR="00FC00BD">
        <w:rPr>
          <w:rFonts w:ascii="Times New Roman" w:eastAsia="Times New Roman" w:hAnsi="Times New Roman"/>
          <w:sz w:val="28"/>
          <w:szCs w:val="28"/>
          <w:lang w:val="nl-NL"/>
        </w:rPr>
        <w:t xml:space="preserve">được </w:t>
      </w:r>
      <w:r w:rsidRPr="00CC1D66">
        <w:rPr>
          <w:rFonts w:ascii="Times New Roman" w:eastAsia="Times New Roman" w:hAnsi="Times New Roman"/>
          <w:sz w:val="28"/>
          <w:szCs w:val="28"/>
          <w:lang w:val="nl-NL"/>
        </w:rPr>
        <w:t xml:space="preserve">vào tài khoản phí chờ nộp ngân sách mở tại Kho bạc nhà nước. </w:t>
      </w:r>
    </w:p>
    <w:p w:rsidR="007F1D02" w:rsidRPr="00CC1D66" w:rsidRDefault="00FE1BD4" w:rsidP="002D15DC">
      <w:pPr>
        <w:widowControl w:val="0"/>
        <w:spacing w:after="120" w:line="240" w:lineRule="auto"/>
        <w:ind w:firstLine="720"/>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am-ET"/>
        </w:rPr>
        <w:t xml:space="preserve">Điều </w:t>
      </w:r>
      <w:r w:rsidR="00A919B1">
        <w:rPr>
          <w:rFonts w:ascii="Times New Roman" w:eastAsia="Times New Roman" w:hAnsi="Times New Roman"/>
          <w:b/>
          <w:color w:val="000000"/>
          <w:sz w:val="28"/>
          <w:szCs w:val="28"/>
          <w:lang w:val="nl-NL"/>
        </w:rPr>
        <w:t>5</w:t>
      </w:r>
      <w:r w:rsidRPr="00FE1BD4">
        <w:rPr>
          <w:rFonts w:ascii="Times New Roman" w:eastAsia="Times New Roman" w:hAnsi="Times New Roman"/>
          <w:b/>
          <w:color w:val="000000"/>
          <w:sz w:val="28"/>
          <w:szCs w:val="28"/>
          <w:lang w:val="am-ET"/>
        </w:rPr>
        <w:t xml:space="preserve">. </w:t>
      </w:r>
      <w:r w:rsidR="007F1D02" w:rsidRPr="00CC1D66">
        <w:rPr>
          <w:rFonts w:ascii="Times New Roman" w:eastAsia="Times New Roman" w:hAnsi="Times New Roman"/>
          <w:b/>
          <w:color w:val="000000"/>
          <w:sz w:val="28"/>
          <w:szCs w:val="28"/>
          <w:lang w:val="nl-NL"/>
        </w:rPr>
        <w:t>Q</w:t>
      </w:r>
      <w:r w:rsidR="007F1D02" w:rsidRPr="00CC1D66">
        <w:rPr>
          <w:rFonts w:ascii="Times New Roman" w:eastAsia="Times New Roman" w:hAnsi="Times New Roman"/>
          <w:b/>
          <w:sz w:val="28"/>
          <w:szCs w:val="28"/>
          <w:lang w:val="nl-NL"/>
        </w:rPr>
        <w:t>uản lý và sử dụng phí</w:t>
      </w:r>
    </w:p>
    <w:p w:rsidR="00C36381" w:rsidRDefault="00CC1D66" w:rsidP="005A3158">
      <w:pPr>
        <w:widowControl w:val="0"/>
        <w:spacing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T</w:t>
      </w:r>
      <w:r w:rsidRPr="00CC1D66">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CC1D66">
        <w:rPr>
          <w:rFonts w:ascii="Times New Roman" w:eastAsia="Times New Roman" w:hAnsi="Times New Roman"/>
          <w:sz w:val="28"/>
          <w:szCs w:val="28"/>
          <w:lang w:val="nl-NL"/>
        </w:rPr>
        <w:t>ức</w:t>
      </w:r>
      <w:r w:rsidR="007F1D02" w:rsidRPr="008A675C">
        <w:rPr>
          <w:rFonts w:ascii="Times New Roman" w:eastAsia="Times New Roman" w:hAnsi="Times New Roman"/>
          <w:sz w:val="28"/>
          <w:szCs w:val="28"/>
          <w:lang w:val="nl-NL"/>
        </w:rPr>
        <w:t xml:space="preserve"> thu phí </w:t>
      </w:r>
      <w:r w:rsidR="007F1D02" w:rsidRPr="008A675C">
        <w:rPr>
          <w:rFonts w:ascii="Times New Roman" w:eastAsia="Times New Roman" w:hAnsi="Times New Roman" w:hint="eastAsia"/>
          <w:sz w:val="28"/>
          <w:szCs w:val="28"/>
          <w:lang w:val="nl-NL"/>
        </w:rPr>
        <w:t>đư</w:t>
      </w:r>
      <w:r w:rsidR="007F1D02" w:rsidRPr="008A675C">
        <w:rPr>
          <w:rFonts w:ascii="Times New Roman" w:eastAsia="Times New Roman" w:hAnsi="Times New Roman"/>
          <w:sz w:val="28"/>
          <w:szCs w:val="28"/>
          <w:lang w:val="nl-NL"/>
        </w:rPr>
        <w:t xml:space="preserve">ợc để lại </w:t>
      </w:r>
      <w:r w:rsidR="00E15F0C">
        <w:rPr>
          <w:rFonts w:ascii="Times New Roman" w:eastAsia="Times New Roman" w:hAnsi="Times New Roman"/>
          <w:sz w:val="28"/>
          <w:szCs w:val="28"/>
          <w:lang w:val="vi-VN"/>
        </w:rPr>
        <w:t>9</w:t>
      </w:r>
      <w:r w:rsidR="00F7735E">
        <w:rPr>
          <w:rFonts w:ascii="Times New Roman" w:eastAsia="Times New Roman" w:hAnsi="Times New Roman"/>
          <w:sz w:val="28"/>
          <w:szCs w:val="28"/>
          <w:lang w:val="nl-NL"/>
        </w:rPr>
        <w:t>0</w:t>
      </w:r>
      <w:r w:rsidR="007F1D02" w:rsidRPr="008A675C">
        <w:rPr>
          <w:rFonts w:ascii="Times New Roman" w:eastAsia="Times New Roman" w:hAnsi="Times New Roman"/>
          <w:sz w:val="28"/>
          <w:szCs w:val="28"/>
          <w:lang w:val="nl-NL"/>
        </w:rPr>
        <w:t>%</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ổng</w:t>
      </w:r>
      <w:r w:rsidR="00F8539B">
        <w:rPr>
          <w:rFonts w:ascii="Times New Roman" w:eastAsia="Times New Roman" w:hAnsi="Times New Roman"/>
          <w:sz w:val="28"/>
          <w:szCs w:val="28"/>
          <w:lang w:val="nl-NL"/>
        </w:rPr>
        <w:t xml:space="preserve"> s</w:t>
      </w:r>
      <w:r w:rsidR="00F8539B" w:rsidRPr="00F8539B">
        <w:rPr>
          <w:rFonts w:ascii="Times New Roman" w:eastAsia="Times New Roman" w:hAnsi="Times New Roman"/>
          <w:sz w:val="28"/>
          <w:szCs w:val="28"/>
          <w:lang w:val="nl-NL"/>
        </w:rPr>
        <w:t>ố</w:t>
      </w:r>
      <w:r w:rsidR="006118AB">
        <w:rPr>
          <w:rFonts w:ascii="Times New Roman" w:eastAsia="Times New Roman" w:hAnsi="Times New Roman"/>
          <w:sz w:val="28"/>
          <w:szCs w:val="28"/>
          <w:lang w:val="nl-NL"/>
        </w:rPr>
        <w:t xml:space="preserve"> tiền phí thu được</w:t>
      </w:r>
      <w:r w:rsidR="007F1D02" w:rsidRPr="008A675C">
        <w:rPr>
          <w:rFonts w:ascii="Times New Roman" w:eastAsia="Times New Roman" w:hAnsi="Times New Roman"/>
          <w:sz w:val="28"/>
          <w:szCs w:val="28"/>
          <w:lang w:val="nl-NL"/>
        </w:rPr>
        <w:t xml:space="preserve"> để </w:t>
      </w:r>
      <w:r w:rsidR="00F8539B">
        <w:rPr>
          <w:rFonts w:ascii="Times New Roman" w:eastAsia="Times New Roman" w:hAnsi="Times New Roman"/>
          <w:sz w:val="28"/>
          <w:szCs w:val="28"/>
          <w:lang w:val="nl-NL"/>
        </w:rPr>
        <w:t>trang tr</w:t>
      </w:r>
      <w:r w:rsidR="00F8539B" w:rsidRPr="00F8539B">
        <w:rPr>
          <w:rFonts w:ascii="Times New Roman" w:eastAsia="Times New Roman" w:hAnsi="Times New Roman"/>
          <w:sz w:val="28"/>
          <w:szCs w:val="28"/>
          <w:lang w:val="nl-NL"/>
        </w:rPr>
        <w:t>ải</w:t>
      </w:r>
      <w:r w:rsidR="00F8539B">
        <w:rPr>
          <w:rFonts w:ascii="Times New Roman" w:eastAsia="Times New Roman" w:hAnsi="Times New Roman"/>
          <w:sz w:val="28"/>
          <w:szCs w:val="28"/>
          <w:lang w:val="nl-NL"/>
        </w:rPr>
        <w:t xml:space="preserve"> chi ph</w:t>
      </w:r>
      <w:r w:rsidR="00F8539B" w:rsidRPr="00F8539B">
        <w:rPr>
          <w:rFonts w:ascii="Times New Roman" w:eastAsia="Times New Roman" w:hAnsi="Times New Roman"/>
          <w:sz w:val="28"/>
          <w:szCs w:val="28"/>
          <w:lang w:val="nl-NL"/>
        </w:rPr>
        <w:t>í</w:t>
      </w:r>
      <w:r w:rsidR="00F8539B">
        <w:rPr>
          <w:rFonts w:ascii="Times New Roman" w:eastAsia="Times New Roman" w:hAnsi="Times New Roman"/>
          <w:sz w:val="28"/>
          <w:szCs w:val="28"/>
          <w:lang w:val="nl-NL"/>
        </w:rPr>
        <w:t xml:space="preserve"> ph</w:t>
      </w:r>
      <w:r w:rsidR="00F8539B" w:rsidRPr="00F8539B">
        <w:rPr>
          <w:rFonts w:ascii="Times New Roman" w:eastAsia="Times New Roman" w:hAnsi="Times New Roman"/>
          <w:sz w:val="28"/>
          <w:szCs w:val="28"/>
          <w:lang w:val="nl-NL"/>
        </w:rPr>
        <w:t>ục</w:t>
      </w:r>
      <w:r w:rsidR="00F8539B">
        <w:rPr>
          <w:rFonts w:ascii="Times New Roman" w:eastAsia="Times New Roman" w:hAnsi="Times New Roman"/>
          <w:sz w:val="28"/>
          <w:szCs w:val="28"/>
          <w:lang w:val="nl-NL"/>
        </w:rPr>
        <w:t xml:space="preserve"> v</w:t>
      </w:r>
      <w:r w:rsidR="00F8539B" w:rsidRPr="00F8539B">
        <w:rPr>
          <w:rFonts w:ascii="Times New Roman" w:eastAsia="Times New Roman" w:hAnsi="Times New Roman"/>
          <w:sz w:val="28"/>
          <w:szCs w:val="28"/>
          <w:lang w:val="nl-NL"/>
        </w:rPr>
        <w:t>ụ</w:t>
      </w:r>
      <w:r w:rsidR="00F8539B">
        <w:rPr>
          <w:rFonts w:ascii="Times New Roman" w:eastAsia="Times New Roman" w:hAnsi="Times New Roman"/>
          <w:sz w:val="28"/>
          <w:szCs w:val="28"/>
          <w:lang w:val="nl-NL"/>
        </w:rPr>
        <w:t xml:space="preserve"> </w:t>
      </w:r>
      <w:r w:rsidR="00C36381">
        <w:rPr>
          <w:rFonts w:ascii="Times New Roman" w:eastAsia="Times New Roman" w:hAnsi="Times New Roman"/>
          <w:sz w:val="28"/>
          <w:szCs w:val="28"/>
          <w:lang w:val="nl-NL"/>
        </w:rPr>
        <w:t xml:space="preserve">cho công tác thẩm định và </w:t>
      </w:r>
      <w:r w:rsidR="00F8539B">
        <w:rPr>
          <w:rFonts w:ascii="Times New Roman" w:eastAsia="Times New Roman" w:hAnsi="Times New Roman"/>
          <w:sz w:val="28"/>
          <w:szCs w:val="28"/>
          <w:lang w:val="nl-NL"/>
        </w:rPr>
        <w:t>thu ph</w:t>
      </w:r>
      <w:r w:rsidR="00F8539B" w:rsidRPr="00F8539B">
        <w:rPr>
          <w:rFonts w:ascii="Times New Roman" w:eastAsia="Times New Roman" w:hAnsi="Times New Roman"/>
          <w:sz w:val="28"/>
          <w:szCs w:val="28"/>
          <w:lang w:val="nl-NL"/>
        </w:rPr>
        <w:t>í</w:t>
      </w:r>
      <w:r w:rsidR="00F8539B">
        <w:rPr>
          <w:rFonts w:ascii="Times New Roman" w:eastAsia="Times New Roman" w:hAnsi="Times New Roman"/>
          <w:sz w:val="28"/>
          <w:szCs w:val="28"/>
          <w:lang w:val="nl-NL"/>
        </w:rPr>
        <w:t xml:space="preserve"> theo quy </w:t>
      </w:r>
      <w:r w:rsidR="00F8539B" w:rsidRPr="00F8539B">
        <w:rPr>
          <w:rFonts w:ascii="Times New Roman" w:eastAsia="Times New Roman" w:hAnsi="Times New Roman"/>
          <w:sz w:val="28"/>
          <w:szCs w:val="28"/>
          <w:lang w:val="nl-NL"/>
        </w:rPr>
        <w:t>định</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ại</w:t>
      </w:r>
      <w:r w:rsidR="00E15F0C">
        <w:rPr>
          <w:rFonts w:ascii="Times New Roman" w:eastAsia="Times New Roman" w:hAnsi="Times New Roman"/>
          <w:sz w:val="28"/>
          <w:szCs w:val="28"/>
          <w:lang w:val="vi-VN"/>
        </w:rPr>
        <w:t xml:space="preserve"> </w:t>
      </w:r>
      <w:r w:rsidR="0094464B" w:rsidRPr="0094464B">
        <w:rPr>
          <w:rFonts w:ascii="Times New Roman" w:eastAsia="Times New Roman" w:hAnsi="Times New Roman"/>
          <w:sz w:val="28"/>
          <w:szCs w:val="28"/>
          <w:lang w:val="nl-NL"/>
        </w:rPr>
        <w:t xml:space="preserve">Nghị định số 120/2016/NĐ-CP ngày 23 tháng 8 năm 2016 </w:t>
      </w:r>
      <w:r w:rsidR="00F8539B" w:rsidRPr="00F8539B">
        <w:rPr>
          <w:rFonts w:ascii="Times New Roman" w:eastAsia="Times New Roman" w:hAnsi="Times New Roman"/>
          <w:sz w:val="28"/>
          <w:szCs w:val="28"/>
          <w:lang w:val="nl-NL"/>
        </w:rPr>
        <w:t>của Chính phủ quy định chi tiết và hướng dẫn thi hành một số điều của Luật phí và lệ phí</w:t>
      </w:r>
      <w:r w:rsidR="005A3158">
        <w:rPr>
          <w:rFonts w:ascii="Times New Roman" w:eastAsia="Times New Roman" w:hAnsi="Times New Roman"/>
          <w:sz w:val="28"/>
          <w:szCs w:val="28"/>
          <w:lang w:val="nl-NL"/>
        </w:rPr>
        <w:t xml:space="preserve">, bao gồm cả các </w:t>
      </w:r>
      <w:r w:rsidR="00C36381">
        <w:rPr>
          <w:rFonts w:ascii="Times New Roman" w:eastAsia="Times New Roman" w:hAnsi="Times New Roman"/>
          <w:sz w:val="28"/>
          <w:szCs w:val="28"/>
          <w:lang w:val="nl-NL"/>
        </w:rPr>
        <w:t>nội dung chi như sau:</w:t>
      </w:r>
    </w:p>
    <w:p w:rsidR="009059F0" w:rsidRDefault="009059F0" w:rsidP="009059F0">
      <w:pPr>
        <w:widowControl w:val="0"/>
        <w:spacing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es-ES"/>
        </w:rPr>
        <w:t xml:space="preserve">- </w:t>
      </w:r>
      <w:r w:rsidRPr="00C36381">
        <w:rPr>
          <w:rFonts w:ascii="Times New Roman" w:eastAsia="Times New Roman" w:hAnsi="Times New Roman"/>
          <w:sz w:val="28"/>
          <w:szCs w:val="28"/>
          <w:lang w:val="es-ES"/>
        </w:rPr>
        <w:t>Chi nộp</w:t>
      </w:r>
      <w:r>
        <w:rPr>
          <w:rFonts w:ascii="Times New Roman" w:eastAsia="Times New Roman" w:hAnsi="Times New Roman"/>
          <w:sz w:val="28"/>
          <w:szCs w:val="28"/>
          <w:lang w:val="es-ES"/>
        </w:rPr>
        <w:t xml:space="preserve"> </w:t>
      </w:r>
      <w:r w:rsidR="00AF68D9">
        <w:rPr>
          <w:rFonts w:ascii="Times New Roman" w:eastAsia="Times New Roman" w:hAnsi="Times New Roman"/>
          <w:sz w:val="28"/>
          <w:szCs w:val="28"/>
          <w:lang w:val="es-ES"/>
        </w:rPr>
        <w:t xml:space="preserve">hội </w:t>
      </w:r>
      <w:r>
        <w:rPr>
          <w:rFonts w:ascii="Times New Roman" w:eastAsia="Times New Roman" w:hAnsi="Times New Roman"/>
          <w:sz w:val="28"/>
          <w:szCs w:val="28"/>
          <w:lang w:val="es-ES"/>
        </w:rPr>
        <w:t>phí cho Tổ chức mã số mã vạch q</w:t>
      </w:r>
      <w:r w:rsidRPr="00C36381">
        <w:rPr>
          <w:rFonts w:ascii="Times New Roman" w:eastAsia="Times New Roman" w:hAnsi="Times New Roman"/>
          <w:sz w:val="28"/>
          <w:szCs w:val="28"/>
          <w:lang w:val="es-ES"/>
        </w:rPr>
        <w:t xml:space="preserve">uốc </w:t>
      </w:r>
      <w:r>
        <w:rPr>
          <w:rFonts w:ascii="Times New Roman" w:eastAsia="Times New Roman" w:hAnsi="Times New Roman"/>
          <w:sz w:val="28"/>
          <w:szCs w:val="28"/>
          <w:lang w:val="es-ES"/>
        </w:rPr>
        <w:t xml:space="preserve">tế (GS1) theo quy định; chi cho </w:t>
      </w:r>
      <w:r w:rsidRPr="00C36381">
        <w:rPr>
          <w:rFonts w:ascii="Times New Roman" w:eastAsia="Times New Roman" w:hAnsi="Times New Roman"/>
          <w:sz w:val="28"/>
          <w:szCs w:val="28"/>
          <w:lang w:val="es-ES"/>
        </w:rPr>
        <w:t xml:space="preserve">việc triển khai áp dụng những quy định của </w:t>
      </w:r>
      <w:r>
        <w:rPr>
          <w:rFonts w:ascii="Times New Roman" w:eastAsia="Times New Roman" w:hAnsi="Times New Roman"/>
          <w:sz w:val="28"/>
          <w:szCs w:val="28"/>
          <w:lang w:val="es-ES"/>
        </w:rPr>
        <w:t xml:space="preserve">GS1; chi hoạt động nghiên cứu </w:t>
      </w:r>
      <w:r w:rsidRPr="00C36381">
        <w:rPr>
          <w:rFonts w:ascii="Times New Roman" w:eastAsia="Times New Roman" w:hAnsi="Times New Roman"/>
          <w:sz w:val="28"/>
          <w:szCs w:val="28"/>
          <w:lang w:val="es-ES"/>
        </w:rPr>
        <w:t>phát triển, triển khai công nghệ, giải pháp mã số mã vạch; chi cho các hoạt động quản lý, giám sát sử dụng mã số mã vạch.</w:t>
      </w:r>
    </w:p>
    <w:p w:rsidR="00C36381" w:rsidRDefault="00C36381" w:rsidP="002D15DC">
      <w:pPr>
        <w:widowControl w:val="0"/>
        <w:spacing w:after="120" w:line="240" w:lineRule="auto"/>
        <w:ind w:firstLine="720"/>
        <w:jc w:val="both"/>
        <w:rPr>
          <w:rFonts w:ascii="Times New Roman" w:eastAsia="Times New Roman" w:hAnsi="Times New Roman"/>
          <w:sz w:val="28"/>
          <w:szCs w:val="28"/>
          <w:lang w:val="es-ES"/>
        </w:rPr>
      </w:pPr>
      <w:r>
        <w:rPr>
          <w:rFonts w:ascii="Times New Roman" w:eastAsia="Times New Roman" w:hAnsi="Times New Roman"/>
          <w:sz w:val="28"/>
          <w:szCs w:val="28"/>
          <w:lang w:val="nl-NL"/>
        </w:rPr>
        <w:t xml:space="preserve">- </w:t>
      </w:r>
      <w:r w:rsidRPr="00C36381">
        <w:rPr>
          <w:rFonts w:ascii="Times New Roman" w:eastAsia="Times New Roman" w:hAnsi="Times New Roman"/>
          <w:sz w:val="28"/>
          <w:szCs w:val="28"/>
          <w:lang w:val="es-ES"/>
        </w:rPr>
        <w:t>Chi hội thảo, tập huấn, đào tạo nghiệp vụ trong nước và quốc tế; chi tuyên truyền quảng cáo phục</w:t>
      </w:r>
      <w:r w:rsidR="005A3158">
        <w:rPr>
          <w:rFonts w:ascii="Times New Roman" w:eastAsia="Times New Roman" w:hAnsi="Times New Roman"/>
          <w:sz w:val="28"/>
          <w:szCs w:val="28"/>
          <w:lang w:val="es-ES"/>
        </w:rPr>
        <w:t xml:space="preserve"> vụ cho việc dịch vụ, thu phí, </w:t>
      </w:r>
      <w:r w:rsidRPr="00C36381">
        <w:rPr>
          <w:rFonts w:ascii="Times New Roman" w:eastAsia="Times New Roman" w:hAnsi="Times New Roman"/>
          <w:sz w:val="28"/>
          <w:szCs w:val="28"/>
          <w:lang w:val="es-ES"/>
        </w:rPr>
        <w:t>triển khai hoạt động quản lý mã số mã vạch.</w:t>
      </w:r>
    </w:p>
    <w:p w:rsidR="00FE1BD4" w:rsidRPr="00FE1BD4" w:rsidRDefault="00A919B1" w:rsidP="00FE1BD4">
      <w:pPr>
        <w:widowControl w:val="0"/>
        <w:spacing w:after="120" w:line="240" w:lineRule="auto"/>
        <w:ind w:firstLine="720"/>
        <w:jc w:val="both"/>
        <w:rPr>
          <w:rFonts w:ascii="Times New Roman" w:eastAsia="Times New Roman" w:hAnsi="Times New Roman"/>
          <w:b/>
          <w:color w:val="000000"/>
          <w:sz w:val="28"/>
          <w:szCs w:val="28"/>
          <w:lang w:val="am-ET"/>
        </w:rPr>
      </w:pPr>
      <w:r>
        <w:rPr>
          <w:rFonts w:ascii="Times New Roman" w:eastAsia="Times New Roman" w:hAnsi="Times New Roman"/>
          <w:b/>
          <w:color w:val="000000"/>
          <w:sz w:val="28"/>
          <w:szCs w:val="28"/>
          <w:lang w:val="nl-NL"/>
        </w:rPr>
        <w:t>Điều 6</w:t>
      </w:r>
      <w:r w:rsidR="00FE1BD4" w:rsidRPr="00CC1D66">
        <w:rPr>
          <w:rFonts w:ascii="Times New Roman" w:eastAsia="Times New Roman" w:hAnsi="Times New Roman"/>
          <w:b/>
          <w:color w:val="000000"/>
          <w:sz w:val="28"/>
          <w:szCs w:val="28"/>
          <w:lang w:val="nl-NL"/>
        </w:rPr>
        <w:t xml:space="preserve">. </w:t>
      </w:r>
      <w:r w:rsidR="00FE1BD4" w:rsidRPr="00FE1BD4">
        <w:rPr>
          <w:rFonts w:ascii="Times New Roman" w:eastAsia="Times New Roman" w:hAnsi="Times New Roman"/>
          <w:b/>
          <w:color w:val="000000"/>
          <w:sz w:val="28"/>
          <w:szCs w:val="28"/>
          <w:lang w:val="am-ET"/>
        </w:rPr>
        <w:t>Xử lý vi phạm</w:t>
      </w:r>
    </w:p>
    <w:p w:rsidR="00B64921" w:rsidRPr="00B64921" w:rsidRDefault="00B64921" w:rsidP="00B64921">
      <w:pPr>
        <w:widowControl w:val="0"/>
        <w:spacing w:after="120" w:line="240" w:lineRule="auto"/>
        <w:ind w:firstLine="720"/>
        <w:jc w:val="both"/>
        <w:rPr>
          <w:rFonts w:ascii="Times New Roman" w:eastAsia="Times New Roman" w:hAnsi="Times New Roman"/>
          <w:iCs/>
          <w:sz w:val="28"/>
          <w:szCs w:val="28"/>
          <w:lang w:val="es-ES"/>
        </w:rPr>
      </w:pPr>
      <w:r w:rsidRPr="00B64921">
        <w:rPr>
          <w:rFonts w:ascii="Times New Roman" w:eastAsia="Times New Roman" w:hAnsi="Times New Roman"/>
          <w:iCs/>
          <w:sz w:val="28"/>
          <w:szCs w:val="28"/>
          <w:lang w:val="am-ET"/>
        </w:rPr>
        <w:t xml:space="preserve">Trường hợp </w:t>
      </w:r>
      <w:r w:rsidRPr="00B64921">
        <w:rPr>
          <w:rFonts w:ascii="Times New Roman" w:eastAsia="Times New Roman" w:hAnsi="Times New Roman"/>
          <w:iCs/>
          <w:sz w:val="28"/>
          <w:szCs w:val="28"/>
          <w:lang w:val="es-ES"/>
        </w:rPr>
        <w:t xml:space="preserve">người nộp phí, tổ chức thu phí </w:t>
      </w:r>
      <w:r w:rsidRPr="00B64921">
        <w:rPr>
          <w:rFonts w:ascii="Times New Roman" w:eastAsia="Times New Roman" w:hAnsi="Times New Roman"/>
          <w:iCs/>
          <w:sz w:val="28"/>
          <w:szCs w:val="28"/>
          <w:lang w:val="am-ET"/>
        </w:rPr>
        <w:t>có hành vi vi phạm các quy định về khai, thu, nộp phí cấp mã số mã vạch sẽ bị xử phạt vi phạm hành chính theo quy định về xử phạt vi phạm hành chính trong lĩnh vực quản lý phí, lệ phí và các văn bản pháp luật liên quan.</w:t>
      </w:r>
    </w:p>
    <w:p w:rsidR="007F1D02" w:rsidRPr="008A675C" w:rsidRDefault="007F1D02" w:rsidP="002D15DC">
      <w:pPr>
        <w:widowControl w:val="0"/>
        <w:spacing w:after="120" w:line="240" w:lineRule="auto"/>
        <w:ind w:firstLine="720"/>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A919B1">
        <w:rPr>
          <w:rFonts w:ascii="Times New Roman" w:eastAsia="Times New Roman" w:hAnsi="Times New Roman"/>
          <w:b/>
          <w:sz w:val="28"/>
          <w:szCs w:val="28"/>
          <w:lang w:val="nl-NL"/>
        </w:rPr>
        <w:t>7</w:t>
      </w:r>
      <w:r w:rsidRPr="008A675C">
        <w:rPr>
          <w:rFonts w:ascii="Times New Roman" w:eastAsia="Times New Roman" w:hAnsi="Times New Roman"/>
          <w:b/>
          <w:sz w:val="28"/>
          <w:szCs w:val="28"/>
          <w:lang w:val="nl-NL"/>
        </w:rPr>
        <w:t xml:space="preserve">. Điều khoản thi hành </w:t>
      </w:r>
    </w:p>
    <w:p w:rsidR="007F1D02" w:rsidRPr="008A675C" w:rsidRDefault="007F1D02" w:rsidP="002D15DC">
      <w:pPr>
        <w:widowControl w:val="0"/>
        <w:spacing w:after="120" w:line="240" w:lineRule="auto"/>
        <w:ind w:firstLine="720"/>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432438">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C1D66">
        <w:rPr>
          <w:rFonts w:ascii="Times New Roman" w:eastAsia="Times New Roman" w:hAnsi="Times New Roman"/>
          <w:sz w:val="28"/>
          <w:szCs w:val="28"/>
          <w:lang w:val="nl-NL"/>
        </w:rPr>
        <w:t>01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g 01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2017</w:t>
      </w:r>
    </w:p>
    <w:p w:rsidR="007F1D02" w:rsidRPr="008A675C" w:rsidRDefault="007F1D02" w:rsidP="002D15DC">
      <w:pPr>
        <w:widowControl w:val="0"/>
        <w:spacing w:after="120" w:line="240" w:lineRule="auto"/>
        <w:ind w:firstLine="720"/>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2. Bãi bỏ </w:t>
      </w:r>
      <w:r w:rsidR="002D15DC" w:rsidRPr="002D15DC">
        <w:rPr>
          <w:rFonts w:ascii="Times New Roman" w:eastAsia="Times New Roman" w:hAnsi="Times New Roman"/>
          <w:sz w:val="28"/>
          <w:szCs w:val="28"/>
          <w:lang w:val="vi-VN"/>
        </w:rPr>
        <w:t>Thông tư số 88/2002/TT-BTC ngày</w:t>
      </w:r>
      <w:r w:rsidR="00FE1BD4">
        <w:rPr>
          <w:rFonts w:ascii="Times New Roman" w:eastAsia="Times New Roman" w:hAnsi="Times New Roman"/>
          <w:sz w:val="28"/>
          <w:szCs w:val="28"/>
          <w:lang w:val="vi-VN"/>
        </w:rPr>
        <w:t xml:space="preserve"> 02</w:t>
      </w:r>
      <w:r w:rsidR="00FE1BD4" w:rsidRPr="00FE1BD4">
        <w:rPr>
          <w:rFonts w:ascii="Times New Roman" w:eastAsia="Times New Roman" w:hAnsi="Times New Roman"/>
          <w:sz w:val="28"/>
          <w:szCs w:val="28"/>
          <w:lang w:val="nl-NL"/>
        </w:rPr>
        <w:t xml:space="preserve"> tháng </w:t>
      </w:r>
      <w:r w:rsidR="00FE1BD4">
        <w:rPr>
          <w:rFonts w:ascii="Times New Roman" w:eastAsia="Times New Roman" w:hAnsi="Times New Roman"/>
          <w:sz w:val="28"/>
          <w:szCs w:val="28"/>
          <w:lang w:val="vi-VN"/>
        </w:rPr>
        <w:t>10</w:t>
      </w:r>
      <w:r w:rsidR="00FE1BD4" w:rsidRPr="00FE1BD4">
        <w:rPr>
          <w:rFonts w:ascii="Times New Roman" w:eastAsia="Times New Roman" w:hAnsi="Times New Roman"/>
          <w:sz w:val="28"/>
          <w:szCs w:val="28"/>
          <w:lang w:val="nl-NL"/>
        </w:rPr>
        <w:t xml:space="preserve"> năm </w:t>
      </w:r>
      <w:r w:rsidR="002D15DC" w:rsidRPr="002D15DC">
        <w:rPr>
          <w:rFonts w:ascii="Times New Roman" w:eastAsia="Times New Roman" w:hAnsi="Times New Roman"/>
          <w:sz w:val="28"/>
          <w:szCs w:val="28"/>
          <w:lang w:val="vi-VN"/>
        </w:rPr>
        <w:t>2002</w:t>
      </w:r>
      <w:r w:rsidR="00FE1BD4" w:rsidRPr="00FE1BD4">
        <w:rPr>
          <w:rFonts w:ascii="Times New Roman" w:eastAsia="Times New Roman" w:hAnsi="Times New Roman"/>
          <w:sz w:val="28"/>
          <w:szCs w:val="28"/>
          <w:lang w:val="nl-NL"/>
        </w:rPr>
        <w:t xml:space="preserve"> của Bộ trưởng Bộ Tài chính</w:t>
      </w:r>
      <w:r w:rsidR="002D15DC" w:rsidRPr="002D15DC">
        <w:rPr>
          <w:rFonts w:ascii="Times New Roman" w:eastAsia="Times New Roman" w:hAnsi="Times New Roman"/>
          <w:sz w:val="28"/>
          <w:szCs w:val="28"/>
          <w:lang w:val="vi-VN"/>
        </w:rPr>
        <w:t xml:space="preserve"> quy định chế độ thu, nộp, quản lý sử dụng phí cấp mã số mã vạch và Thô</w:t>
      </w:r>
      <w:r w:rsidR="00FE1BD4">
        <w:rPr>
          <w:rFonts w:ascii="Times New Roman" w:eastAsia="Times New Roman" w:hAnsi="Times New Roman"/>
          <w:sz w:val="28"/>
          <w:szCs w:val="28"/>
          <w:lang w:val="vi-VN"/>
        </w:rPr>
        <w:t>ng tư số 36/2007/TT-BTC ngày 11</w:t>
      </w:r>
      <w:r w:rsidR="00FE1BD4" w:rsidRPr="00FE1BD4">
        <w:rPr>
          <w:rFonts w:ascii="Times New Roman" w:eastAsia="Times New Roman" w:hAnsi="Times New Roman"/>
          <w:sz w:val="28"/>
          <w:szCs w:val="28"/>
          <w:lang w:val="nl-NL"/>
        </w:rPr>
        <w:t xml:space="preserve"> tháng </w:t>
      </w:r>
      <w:r w:rsidR="00FE1BD4">
        <w:rPr>
          <w:rFonts w:ascii="Times New Roman" w:eastAsia="Times New Roman" w:hAnsi="Times New Roman"/>
          <w:sz w:val="28"/>
          <w:szCs w:val="28"/>
          <w:lang w:val="vi-VN"/>
        </w:rPr>
        <w:t>4</w:t>
      </w:r>
      <w:r w:rsidR="00FE1BD4" w:rsidRPr="00FE1BD4">
        <w:rPr>
          <w:rFonts w:ascii="Times New Roman" w:eastAsia="Times New Roman" w:hAnsi="Times New Roman"/>
          <w:sz w:val="28"/>
          <w:szCs w:val="28"/>
          <w:lang w:val="nl-NL"/>
        </w:rPr>
        <w:t xml:space="preserve"> năm </w:t>
      </w:r>
      <w:r w:rsidR="002D15DC" w:rsidRPr="002D15DC">
        <w:rPr>
          <w:rFonts w:ascii="Times New Roman" w:eastAsia="Times New Roman" w:hAnsi="Times New Roman"/>
          <w:sz w:val="28"/>
          <w:szCs w:val="28"/>
          <w:lang w:val="vi-VN"/>
        </w:rPr>
        <w:t xml:space="preserve">2007 </w:t>
      </w:r>
      <w:r w:rsidR="00FE1BD4" w:rsidRPr="00FE1BD4">
        <w:rPr>
          <w:rFonts w:ascii="Times New Roman" w:eastAsia="Times New Roman" w:hAnsi="Times New Roman"/>
          <w:sz w:val="28"/>
          <w:szCs w:val="28"/>
          <w:lang w:val="nl-NL"/>
        </w:rPr>
        <w:t xml:space="preserve">của Bộ trưởng Bộ Tài chính </w:t>
      </w:r>
      <w:r w:rsidR="002D15DC" w:rsidRPr="002D15DC">
        <w:rPr>
          <w:rFonts w:ascii="Times New Roman" w:eastAsia="Times New Roman" w:hAnsi="Times New Roman"/>
          <w:sz w:val="28"/>
          <w:szCs w:val="28"/>
          <w:lang w:val="vi-VN"/>
        </w:rPr>
        <w:t>sửa đổi, bổ sung Thông tư số 88/2002/TT-BTC</w:t>
      </w:r>
      <w:r w:rsidR="00F7735E">
        <w:rPr>
          <w:rFonts w:ascii="Times New Roman" w:eastAsia="Times New Roman" w:hAnsi="Times New Roman"/>
          <w:sz w:val="28"/>
          <w:szCs w:val="28"/>
          <w:lang w:val="nl-NL"/>
        </w:rPr>
        <w:t>.</w:t>
      </w:r>
    </w:p>
    <w:p w:rsidR="00CC1D66" w:rsidRPr="00CC1D66" w:rsidRDefault="007F1D02" w:rsidP="002D15DC">
      <w:pPr>
        <w:widowControl w:val="0"/>
        <w:spacing w:after="120" w:line="240" w:lineRule="auto"/>
        <w:ind w:firstLine="720"/>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3. </w:t>
      </w:r>
      <w:r w:rsidR="00CC1D66"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94464B" w:rsidRPr="0094464B">
        <w:rPr>
          <w:rFonts w:ascii="Times New Roman" w:eastAsia="Times New Roman" w:hAnsi="Times New Roman"/>
          <w:sz w:val="28"/>
          <w:szCs w:val="28"/>
          <w:lang w:val="nl-NL"/>
        </w:rPr>
        <w:t xml:space="preserve">Nghị định số 120/2016/NĐ-CP ngày 23 tháng 8 năm 2016 </w:t>
      </w:r>
      <w:r w:rsidR="0089346A" w:rsidRPr="00983103">
        <w:rPr>
          <w:rFonts w:ascii="Times New Roman" w:eastAsia="Times New Roman" w:hAnsi="Times New Roman"/>
          <w:iCs/>
          <w:sz w:val="28"/>
          <w:szCs w:val="28"/>
          <w:lang w:val="nl-NL"/>
        </w:rPr>
        <w:t xml:space="preserve">của Chính phủ quy định chi tiết và hướng dẫn thi hành </w:t>
      </w:r>
      <w:r w:rsidR="0089346A" w:rsidRPr="00983103">
        <w:rPr>
          <w:rFonts w:ascii="Times New Roman" w:eastAsia="Times New Roman" w:hAnsi="Times New Roman"/>
          <w:iCs/>
          <w:sz w:val="28"/>
          <w:szCs w:val="28"/>
          <w:lang w:val="nl-NL"/>
        </w:rPr>
        <w:lastRenderedPageBreak/>
        <w:t>một số điều của Luật phí và lệ phí;</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Bộ Tài chính hướng dẫn thi hành một số điều của Luật Quản lý thuế; Luật sửa đổi, bổ sung một số điều của Luật Quản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/2016/TT-BTC ngày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A57882">
        <w:rPr>
          <w:rFonts w:ascii="Times New Roman" w:eastAsia="Times New Roman" w:hAnsi="Times New Roman"/>
          <w:sz w:val="28"/>
          <w:szCs w:val="28"/>
          <w:lang w:val="vi-VN"/>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2016 của Bộ Tài chính hướng dẫn in, phát hành, quản lý và sử dụng chứng từ thu phí, lệ phí và các văn bản sửa đổi, bổ sung (nếu có).</w:t>
      </w:r>
    </w:p>
    <w:p w:rsidR="00536E1B" w:rsidRDefault="007F1D02" w:rsidP="002D15DC">
      <w:pPr>
        <w:widowControl w:val="0"/>
        <w:spacing w:after="120" w:line="240" w:lineRule="auto"/>
        <w:ind w:firstLine="720"/>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4. Trong quá trình thực h</w:t>
      </w:r>
      <w:r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AF68D9"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0B0160" w:rsidRDefault="000B0160" w:rsidP="00CC1D66">
            <w:pPr>
              <w:spacing w:after="0" w:line="240" w:lineRule="auto"/>
              <w:textAlignment w:val="baseline"/>
              <w:rPr>
                <w:rFonts w:asciiTheme="majorHAnsi" w:hAnsiTheme="majorHAnsi" w:cstheme="majorHAnsi"/>
                <w:lang w:val="vi-VN"/>
              </w:rPr>
            </w:pPr>
            <w:r w:rsidRPr="000B0160">
              <w:rPr>
                <w:rFonts w:asciiTheme="majorHAnsi" w:hAnsiTheme="majorHAnsi" w:cstheme="majorHAnsi"/>
                <w:lang w:val="nl-NL"/>
              </w:rPr>
              <w:t>- Uỷ ban nhân dân, Sở Tài chính, Cục Thuế, Kho bạc nhà nước</w:t>
            </w:r>
            <w:r w:rsidR="00D07B33">
              <w:rPr>
                <w:rFonts w:asciiTheme="majorHAnsi" w:hAnsiTheme="majorHAnsi" w:cstheme="majorHAnsi"/>
                <w:lang w:val="vi-VN"/>
              </w:rPr>
              <w:t xml:space="preserve"> </w:t>
            </w:r>
            <w:r w:rsidRPr="000B0160">
              <w:rPr>
                <w:rFonts w:asciiTheme="majorHAnsi" w:hAnsiTheme="majorHAnsi" w:cstheme="majorHAnsi"/>
                <w:lang w:val="nl-NL"/>
              </w:rPr>
              <w:t>các tỉnh, thành phố trực thuộc Trung ương;</w:t>
            </w:r>
          </w:p>
          <w:p w:rsidR="00CC1D66" w:rsidRPr="00F7735E"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chính</w:t>
            </w:r>
            <w:r w:rsidR="00D07B33">
              <w:rPr>
                <w:rFonts w:asciiTheme="majorHAnsi" w:hAnsiTheme="majorHAnsi" w:cstheme="majorHAnsi"/>
                <w:lang w:val="vi-VN"/>
              </w:rPr>
              <w:t xml:space="preserve"> </w:t>
            </w:r>
            <w:r w:rsidRPr="00CC1D66">
              <w:rPr>
                <w:rFonts w:asciiTheme="majorHAnsi" w:hAnsiTheme="majorHAnsi" w:cstheme="majorHAnsi"/>
              </w:rPr>
              <w:t>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w:t>
            </w:r>
            <w:r w:rsidR="00D07B33">
              <w:rPr>
                <w:rFonts w:asciiTheme="majorHAnsi" w:hAnsiTheme="majorHAnsi" w:cstheme="majorHAnsi"/>
                <w:lang w:val="vi-VN"/>
              </w:rPr>
              <w:t xml:space="preserve"> </w:t>
            </w:r>
            <w:r w:rsidRPr="00CC1D66">
              <w:rPr>
                <w:rFonts w:asciiTheme="majorHAnsi" w:hAnsiTheme="majorHAnsi" w:cstheme="majorHAnsi"/>
              </w:rPr>
              <w:t>Kiểm</w:t>
            </w:r>
            <w:r w:rsidR="00D07B33">
              <w:rPr>
                <w:rFonts w:asciiTheme="majorHAnsi" w:hAnsiTheme="majorHAnsi" w:cstheme="majorHAnsi"/>
                <w:lang w:val="vi-VN"/>
              </w:rPr>
              <w:t xml:space="preserve"> </w:t>
            </w:r>
            <w:r w:rsidRPr="00CC1D66">
              <w:rPr>
                <w:rFonts w:asciiTheme="majorHAnsi" w:hAnsiTheme="majorHAnsi" w:cstheme="majorHAnsi"/>
              </w:rPr>
              <w:t>tra</w:t>
            </w:r>
            <w:r w:rsidR="00D07B33">
              <w:rPr>
                <w:rFonts w:asciiTheme="majorHAnsi" w:hAnsiTheme="majorHAnsi" w:cstheme="majorHAnsi"/>
                <w:lang w:val="vi-VN"/>
              </w:rPr>
              <w:t xml:space="preserve"> </w:t>
            </w:r>
            <w:r w:rsidRPr="00CC1D66">
              <w:rPr>
                <w:rFonts w:asciiTheme="majorHAnsi" w:hAnsiTheme="majorHAnsi" w:cstheme="majorHAnsi"/>
              </w:rPr>
              <w:t>văn</w:t>
            </w:r>
            <w:r w:rsidR="00D07B33">
              <w:rPr>
                <w:rFonts w:asciiTheme="majorHAnsi" w:hAnsiTheme="majorHAnsi" w:cstheme="majorHAnsi"/>
                <w:lang w:val="vi-VN"/>
              </w:rPr>
              <w:t xml:space="preserve"> </w:t>
            </w:r>
            <w:r w:rsidRPr="00CC1D66">
              <w:rPr>
                <w:rFonts w:asciiTheme="majorHAnsi" w:hAnsiTheme="majorHAnsi" w:cstheme="majorHAnsi"/>
              </w:rPr>
              <w:t>bản (Bộ</w:t>
            </w:r>
            <w:r w:rsidR="00D07B33">
              <w:rPr>
                <w:rFonts w:asciiTheme="majorHAnsi" w:hAnsiTheme="majorHAnsi" w:cstheme="majorHAnsi"/>
                <w:lang w:val="vi-VN"/>
              </w:rPr>
              <w:t xml:space="preserve"> </w:t>
            </w:r>
            <w:r w:rsidRPr="00CC1D66">
              <w:rPr>
                <w:rFonts w:asciiTheme="majorHAnsi" w:hAnsiTheme="majorHAnsi" w:cstheme="majorHAnsi"/>
              </w:rPr>
              <w:t>Tư</w:t>
            </w:r>
            <w:r w:rsidR="00D07B33">
              <w:rPr>
                <w:rFonts w:asciiTheme="majorHAnsi" w:hAnsiTheme="majorHAnsi" w:cstheme="majorHAnsi"/>
                <w:lang w:val="vi-VN"/>
              </w:rPr>
              <w:t xml:space="preserve"> </w:t>
            </w:r>
            <w:r w:rsidRPr="00CC1D66">
              <w:rPr>
                <w:rFonts w:asciiTheme="majorHAnsi" w:hAnsiTheme="majorHAnsi" w:cstheme="majorHAnsi"/>
              </w:rPr>
              <w:t>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w:t>
            </w:r>
            <w:r w:rsidR="00D07B33">
              <w:rPr>
                <w:rFonts w:asciiTheme="majorHAnsi" w:hAnsiTheme="majorHAnsi" w:cstheme="majorHAnsi"/>
                <w:lang w:val="vi-VN"/>
              </w:rPr>
              <w:t xml:space="preserve"> </w:t>
            </w:r>
            <w:r w:rsidRPr="00CC1D66">
              <w:rPr>
                <w:rFonts w:asciiTheme="majorHAnsi" w:hAnsiTheme="majorHAnsi" w:cstheme="majorHAnsi"/>
              </w:rPr>
              <w:t>đơn</w:t>
            </w:r>
            <w:r w:rsidR="00D07B33">
              <w:rPr>
                <w:rFonts w:asciiTheme="majorHAnsi" w:hAnsiTheme="majorHAnsi" w:cstheme="majorHAnsi"/>
                <w:lang w:val="vi-VN"/>
              </w:rPr>
              <w:t xml:space="preserve"> </w:t>
            </w:r>
            <w:r w:rsidRPr="00CC1D66">
              <w:rPr>
                <w:rFonts w:asciiTheme="majorHAnsi" w:hAnsiTheme="majorHAnsi" w:cstheme="majorHAnsi"/>
              </w:rPr>
              <w:t>vị</w:t>
            </w:r>
            <w:r w:rsidR="00D07B33">
              <w:rPr>
                <w:rFonts w:asciiTheme="majorHAnsi" w:hAnsiTheme="majorHAnsi" w:cstheme="majorHAnsi"/>
                <w:lang w:val="vi-VN"/>
              </w:rPr>
              <w:t xml:space="preserve"> </w:t>
            </w:r>
            <w:r w:rsidRPr="00CC1D66">
              <w:rPr>
                <w:rFonts w:asciiTheme="majorHAnsi" w:hAnsiTheme="majorHAnsi" w:cstheme="majorHAnsi"/>
              </w:rPr>
              <w:t>thuộc</w:t>
            </w:r>
            <w:r w:rsidR="00D07B33">
              <w:rPr>
                <w:rFonts w:asciiTheme="majorHAnsi" w:hAnsiTheme="majorHAnsi" w:cstheme="majorHAnsi"/>
                <w:lang w:val="vi-VN"/>
              </w:rPr>
              <w:t xml:space="preserve"> </w:t>
            </w:r>
            <w:r w:rsidRPr="00CC1D66">
              <w:rPr>
                <w:rFonts w:asciiTheme="majorHAnsi" w:hAnsiTheme="majorHAnsi" w:cstheme="majorHAnsi"/>
              </w:rPr>
              <w:t>Bộ</w:t>
            </w:r>
            <w:r w:rsidR="00D07B33">
              <w:rPr>
                <w:rFonts w:asciiTheme="majorHAnsi" w:hAnsiTheme="majorHAnsi" w:cstheme="majorHAnsi"/>
                <w:lang w:val="vi-VN"/>
              </w:rPr>
              <w:t xml:space="preserve"> </w:t>
            </w:r>
            <w:r w:rsidRPr="00CC1D66">
              <w:rPr>
                <w:rFonts w:asciiTheme="majorHAnsi" w:hAnsiTheme="majorHAnsi" w:cstheme="majorHAnsi"/>
              </w:rPr>
              <w:t>Tài</w:t>
            </w:r>
            <w:r w:rsidR="00D07B33">
              <w:rPr>
                <w:rFonts w:asciiTheme="majorHAnsi" w:hAnsiTheme="majorHAnsi" w:cstheme="majorHAnsi"/>
                <w:lang w:val="vi-VN"/>
              </w:rPr>
              <w:t xml:space="preserve"> </w:t>
            </w:r>
            <w:r w:rsidRPr="00CC1D66">
              <w:rPr>
                <w:rFonts w:asciiTheme="majorHAnsi" w:hAnsiTheme="majorHAnsi" w:cstheme="majorHAnsi"/>
              </w:rPr>
              <w:t>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w:t>
            </w:r>
            <w:r w:rsidR="00D07B33">
              <w:rPr>
                <w:rFonts w:asciiTheme="majorHAnsi" w:hAnsiTheme="majorHAnsi" w:cstheme="majorHAnsi"/>
                <w:lang w:val="vi-VN"/>
              </w:rPr>
              <w:t xml:space="preserve"> </w:t>
            </w:r>
            <w:r w:rsidRPr="00CC1D66">
              <w:rPr>
                <w:rFonts w:asciiTheme="majorHAnsi" w:hAnsiTheme="majorHAnsi" w:cstheme="majorHAnsi"/>
              </w:rPr>
              <w:t>Tài</w:t>
            </w:r>
            <w:r w:rsidR="00D07B33">
              <w:rPr>
                <w:rFonts w:asciiTheme="majorHAnsi" w:hAnsiTheme="majorHAnsi" w:cstheme="majorHAnsi"/>
                <w:lang w:val="vi-VN"/>
              </w:rPr>
              <w:t xml:space="preserve"> </w:t>
            </w:r>
            <w:r w:rsidRPr="00CC1D66">
              <w:rPr>
                <w:rFonts w:asciiTheme="majorHAnsi" w:hAnsiTheme="majorHAnsi" w:cstheme="majorHAnsi"/>
              </w:rPr>
              <w:t>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4A694C" w:rsidRDefault="004A694C"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F8539B">
      <w:pPr>
        <w:widowControl w:val="0"/>
        <w:spacing w:after="0" w:line="240" w:lineRule="auto"/>
        <w:jc w:val="center"/>
        <w:rPr>
          <w:rFonts w:ascii="Times New Roman" w:eastAsia="Times New Roman" w:hAnsi="Times New Roman"/>
          <w:b/>
          <w:sz w:val="26"/>
          <w:szCs w:val="26"/>
          <w:lang w:val="nl-NL"/>
        </w:rPr>
      </w:pPr>
    </w:p>
    <w:p w:rsidR="00F7735E" w:rsidRDefault="00F7735E" w:rsidP="00C36381">
      <w:pPr>
        <w:widowControl w:val="0"/>
        <w:spacing w:after="0" w:line="240" w:lineRule="auto"/>
        <w:rPr>
          <w:rFonts w:ascii="Times New Roman" w:eastAsia="Times New Roman" w:hAnsi="Times New Roman"/>
          <w:b/>
          <w:sz w:val="26"/>
          <w:szCs w:val="26"/>
          <w:lang w:val="nl-NL"/>
        </w:rPr>
      </w:pPr>
    </w:p>
    <w:sectPr w:rsidR="00F7735E" w:rsidSect="00F7735E">
      <w:footerReference w:type="default" r:id="rId8"/>
      <w:pgSz w:w="11907" w:h="16840" w:code="9"/>
      <w:pgMar w:top="1134"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47" w:rsidRDefault="00436C47" w:rsidP="000A154E">
      <w:pPr>
        <w:spacing w:after="0" w:line="240" w:lineRule="auto"/>
      </w:pPr>
      <w:r>
        <w:separator/>
      </w:r>
    </w:p>
  </w:endnote>
  <w:endnote w:type="continuationSeparator" w:id="0">
    <w:p w:rsidR="00436C47" w:rsidRDefault="00436C47"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B3" w:rsidRDefault="00EA479E">
    <w:pPr>
      <w:pStyle w:val="Footer"/>
      <w:jc w:val="right"/>
    </w:pPr>
    <w:r w:rsidRPr="006E2DB4">
      <w:rPr>
        <w:rFonts w:ascii="Times New Roman" w:hAnsi="Times New Roman"/>
        <w:sz w:val="26"/>
        <w:szCs w:val="26"/>
      </w:rPr>
      <w:fldChar w:fldCharType="begin"/>
    </w:r>
    <w:r w:rsidR="00584BB3" w:rsidRPr="006E2DB4">
      <w:rPr>
        <w:rFonts w:ascii="Times New Roman" w:hAnsi="Times New Roman"/>
        <w:sz w:val="26"/>
        <w:szCs w:val="26"/>
      </w:rPr>
      <w:instrText xml:space="preserve"> PAGE   \* MERGEFORMAT </w:instrText>
    </w:r>
    <w:r w:rsidRPr="006E2DB4">
      <w:rPr>
        <w:rFonts w:ascii="Times New Roman" w:hAnsi="Times New Roman"/>
        <w:sz w:val="26"/>
        <w:szCs w:val="26"/>
      </w:rPr>
      <w:fldChar w:fldCharType="separate"/>
    </w:r>
    <w:r w:rsidR="00AF68D9">
      <w:rPr>
        <w:rFonts w:ascii="Times New Roman" w:hAnsi="Times New Roman"/>
        <w:noProof/>
        <w:sz w:val="26"/>
        <w:szCs w:val="26"/>
      </w:rPr>
      <w:t>3</w:t>
    </w:r>
    <w:r w:rsidRPr="006E2DB4">
      <w:rPr>
        <w:rFonts w:ascii="Times New Roman" w:hAnsi="Times New Roman"/>
        <w:sz w:val="26"/>
        <w:szCs w:val="26"/>
      </w:rPr>
      <w:fldChar w:fldCharType="end"/>
    </w:r>
  </w:p>
  <w:p w:rsidR="00584BB3" w:rsidRDefault="00584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47" w:rsidRDefault="00436C47" w:rsidP="000A154E">
      <w:pPr>
        <w:spacing w:after="0" w:line="240" w:lineRule="auto"/>
      </w:pPr>
      <w:r>
        <w:separator/>
      </w:r>
    </w:p>
  </w:footnote>
  <w:footnote w:type="continuationSeparator" w:id="0">
    <w:p w:rsidR="00436C47" w:rsidRDefault="00436C47" w:rsidP="000A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72B"/>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160"/>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0698D"/>
    <w:rsid w:val="00110AD7"/>
    <w:rsid w:val="00112F06"/>
    <w:rsid w:val="00113C60"/>
    <w:rsid w:val="00113EC5"/>
    <w:rsid w:val="00114677"/>
    <w:rsid w:val="00114D51"/>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1A"/>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1F13"/>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1D1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5DC"/>
    <w:rsid w:val="002D1C23"/>
    <w:rsid w:val="002D1DD4"/>
    <w:rsid w:val="002D2377"/>
    <w:rsid w:val="002D3422"/>
    <w:rsid w:val="002D555D"/>
    <w:rsid w:val="002D664F"/>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B30"/>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438"/>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519"/>
    <w:rsid w:val="00475D82"/>
    <w:rsid w:val="00476EB9"/>
    <w:rsid w:val="00477079"/>
    <w:rsid w:val="004774BA"/>
    <w:rsid w:val="004817C0"/>
    <w:rsid w:val="0048215F"/>
    <w:rsid w:val="00483D16"/>
    <w:rsid w:val="00484229"/>
    <w:rsid w:val="0048470D"/>
    <w:rsid w:val="0048594B"/>
    <w:rsid w:val="004910B4"/>
    <w:rsid w:val="00491CFF"/>
    <w:rsid w:val="00491DD4"/>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400B"/>
    <w:rsid w:val="004D453A"/>
    <w:rsid w:val="004D46F8"/>
    <w:rsid w:val="004D490F"/>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158"/>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18AB"/>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A28"/>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583C"/>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7C0"/>
    <w:rsid w:val="00761EE4"/>
    <w:rsid w:val="0076273B"/>
    <w:rsid w:val="00762FE9"/>
    <w:rsid w:val="007635C9"/>
    <w:rsid w:val="00763BB1"/>
    <w:rsid w:val="007644F4"/>
    <w:rsid w:val="00764DC5"/>
    <w:rsid w:val="00765329"/>
    <w:rsid w:val="00765E60"/>
    <w:rsid w:val="007663CF"/>
    <w:rsid w:val="00766664"/>
    <w:rsid w:val="00766CF9"/>
    <w:rsid w:val="007702A6"/>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65B"/>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0CE"/>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1F6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4E6"/>
    <w:rsid w:val="0090151D"/>
    <w:rsid w:val="00901AB5"/>
    <w:rsid w:val="00901B14"/>
    <w:rsid w:val="0090292A"/>
    <w:rsid w:val="009059F0"/>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3091"/>
    <w:rsid w:val="00943572"/>
    <w:rsid w:val="0094464B"/>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688"/>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A9F"/>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06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1FB5"/>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882"/>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9B1"/>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034E"/>
    <w:rsid w:val="00AB1A17"/>
    <w:rsid w:val="00AB2522"/>
    <w:rsid w:val="00AB26CE"/>
    <w:rsid w:val="00AB2A29"/>
    <w:rsid w:val="00AB2B73"/>
    <w:rsid w:val="00AB3911"/>
    <w:rsid w:val="00AB3B65"/>
    <w:rsid w:val="00AB4E95"/>
    <w:rsid w:val="00AB63E4"/>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8D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921"/>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1467"/>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D8E"/>
    <w:rsid w:val="00C24FCF"/>
    <w:rsid w:val="00C25324"/>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906"/>
    <w:rsid w:val="00C36381"/>
    <w:rsid w:val="00C36F06"/>
    <w:rsid w:val="00C37197"/>
    <w:rsid w:val="00C371C4"/>
    <w:rsid w:val="00C37CFC"/>
    <w:rsid w:val="00C37D97"/>
    <w:rsid w:val="00C37F84"/>
    <w:rsid w:val="00C40737"/>
    <w:rsid w:val="00C41060"/>
    <w:rsid w:val="00C41D97"/>
    <w:rsid w:val="00C42901"/>
    <w:rsid w:val="00C42AAB"/>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5D94"/>
    <w:rsid w:val="00CC65C6"/>
    <w:rsid w:val="00CC756D"/>
    <w:rsid w:val="00CC765A"/>
    <w:rsid w:val="00CC77A3"/>
    <w:rsid w:val="00CD1535"/>
    <w:rsid w:val="00CD3E66"/>
    <w:rsid w:val="00CD4E4B"/>
    <w:rsid w:val="00CD55D6"/>
    <w:rsid w:val="00CD6172"/>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07B3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3EC6"/>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24B"/>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616"/>
    <w:rsid w:val="00DE0A8C"/>
    <w:rsid w:val="00DE0EE3"/>
    <w:rsid w:val="00DE39B5"/>
    <w:rsid w:val="00DE3DBE"/>
    <w:rsid w:val="00DE44ED"/>
    <w:rsid w:val="00DE4724"/>
    <w:rsid w:val="00DE4B0B"/>
    <w:rsid w:val="00DE569C"/>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5F0C"/>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C7D"/>
    <w:rsid w:val="00E95FD0"/>
    <w:rsid w:val="00E9755D"/>
    <w:rsid w:val="00EA0445"/>
    <w:rsid w:val="00EA0EAB"/>
    <w:rsid w:val="00EA1173"/>
    <w:rsid w:val="00EA1BE6"/>
    <w:rsid w:val="00EA249F"/>
    <w:rsid w:val="00EA479E"/>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735E"/>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00BD"/>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1BD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rsid w:val="00FE51EB"/>
    <w:rPr>
      <w:rFonts w:ascii="Calibri" w:eastAsia="Calibri" w:hAnsi="Calibri" w:cs="Times New Roman"/>
    </w:rPr>
  </w:style>
  <w:style w:type="paragraph" w:styleId="Header">
    <w:name w:val="header"/>
    <w:basedOn w:val="Normal"/>
    <w:link w:val="HeaderChar"/>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6Char">
    <w:name w:val="Style2"/>
    <w:pPr>
      <w:numPr>
        <w:numId w:val="23"/>
      </w:numPr>
    </w:p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86FA-9653-4FAA-85B8-D61879DA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nguyenthilena</cp:lastModifiedBy>
  <cp:revision>40</cp:revision>
  <cp:lastPrinted>2016-09-14T01:26:00Z</cp:lastPrinted>
  <dcterms:created xsi:type="dcterms:W3CDTF">2016-07-01T09:47:00Z</dcterms:created>
  <dcterms:modified xsi:type="dcterms:W3CDTF">2016-09-14T02:06:00Z</dcterms:modified>
</cp:coreProperties>
</file>